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826A" w14:textId="77777777" w:rsidR="00DC3FA6" w:rsidRPr="00BA4B5B" w:rsidRDefault="00DC3FA6" w:rsidP="00DC3FA6">
      <w:pPr>
        <w:pStyle w:val="Otsikko1"/>
        <w:spacing w:before="0" w:after="0" w:line="240" w:lineRule="auto"/>
        <w:rPr>
          <w:sz w:val="40"/>
          <w:szCs w:val="40"/>
        </w:rPr>
      </w:pPr>
      <w:r w:rsidRPr="00745C22">
        <w:rPr>
          <w:sz w:val="40"/>
          <w:szCs w:val="40"/>
        </w:rPr>
        <w:t xml:space="preserve">Basic </w:t>
      </w:r>
      <w:proofErr w:type="spellStart"/>
      <w:r w:rsidRPr="00745C22">
        <w:rPr>
          <w:sz w:val="40"/>
          <w:szCs w:val="40"/>
        </w:rPr>
        <w:t>Education</w:t>
      </w:r>
      <w:proofErr w:type="spellEnd"/>
      <w:r w:rsidRPr="00745C22">
        <w:rPr>
          <w:sz w:val="40"/>
          <w:szCs w:val="40"/>
        </w:rPr>
        <w:t xml:space="preserve"> </w:t>
      </w:r>
      <w:proofErr w:type="spellStart"/>
      <w:r w:rsidRPr="00745C22">
        <w:rPr>
          <w:sz w:val="40"/>
          <w:szCs w:val="40"/>
        </w:rPr>
        <w:t>Afternoon</w:t>
      </w:r>
      <w:proofErr w:type="spellEnd"/>
      <w:r w:rsidRPr="00745C22">
        <w:rPr>
          <w:sz w:val="40"/>
          <w:szCs w:val="40"/>
        </w:rPr>
        <w:t xml:space="preserve"> </w:t>
      </w:r>
      <w:proofErr w:type="spellStart"/>
      <w:r w:rsidRPr="00745C22">
        <w:rPr>
          <w:sz w:val="40"/>
          <w:szCs w:val="40"/>
        </w:rPr>
        <w:t>Activities</w:t>
      </w:r>
      <w:proofErr w:type="spellEnd"/>
      <w:r w:rsidRPr="00745C22">
        <w:rPr>
          <w:sz w:val="40"/>
          <w:szCs w:val="40"/>
        </w:rPr>
        <w:t xml:space="preserve"> in a </w:t>
      </w:r>
      <w:proofErr w:type="spellStart"/>
      <w:r w:rsidRPr="00745C22">
        <w:rPr>
          <w:sz w:val="40"/>
          <w:szCs w:val="40"/>
        </w:rPr>
        <w:t>Nutshell</w:t>
      </w:r>
      <w:proofErr w:type="spellEnd"/>
      <w:r w:rsidRPr="00BA4B5B">
        <w:rPr>
          <w:sz w:val="40"/>
          <w:szCs w:val="40"/>
        </w:rPr>
        <w:t xml:space="preserve">  </w:t>
      </w:r>
    </w:p>
    <w:p w14:paraId="3469D2DE" w14:textId="77777777" w:rsidR="00DC3FA6" w:rsidRDefault="00DC3FA6" w:rsidP="00DC3FA6">
      <w:pPr>
        <w:pStyle w:val="Otsikko1"/>
        <w:spacing w:before="0" w:after="0" w:line="240" w:lineRule="auto"/>
      </w:pPr>
    </w:p>
    <w:p w14:paraId="5ACB5A53" w14:textId="77777777" w:rsidR="00DC3FA6" w:rsidRDefault="00DC3FA6" w:rsidP="00DC3FA6">
      <w:pPr>
        <w:pStyle w:val="Otsikko1"/>
        <w:spacing w:before="0" w:after="0" w:line="240" w:lineRule="auto"/>
      </w:pPr>
      <w:proofErr w:type="spellStart"/>
      <w:r w:rsidRPr="0044449B">
        <w:t>Applying</w:t>
      </w:r>
      <w:proofErr w:type="spellEnd"/>
      <w:r w:rsidRPr="0044449B">
        <w:t xml:space="preserve"> for </w:t>
      </w:r>
      <w:proofErr w:type="spellStart"/>
      <w:r w:rsidRPr="0044449B">
        <w:t>Afternoon</w:t>
      </w:r>
      <w:proofErr w:type="spellEnd"/>
      <w:r w:rsidRPr="0044449B">
        <w:t xml:space="preserve"> </w:t>
      </w:r>
      <w:proofErr w:type="spellStart"/>
      <w:r w:rsidRPr="0044449B">
        <w:t>Activities</w:t>
      </w:r>
      <w:proofErr w:type="spellEnd"/>
    </w:p>
    <w:p w14:paraId="46550D86" w14:textId="77777777" w:rsidR="00DC3FA6" w:rsidRPr="0044449B" w:rsidRDefault="00DC3FA6" w:rsidP="00DC3FA6"/>
    <w:p w14:paraId="47F4B2AF" w14:textId="41FFBB7D" w:rsidR="00DC3FA6" w:rsidRDefault="00DC3FA6" w:rsidP="00DC3FA6">
      <w:pPr>
        <w:pStyle w:val="Otsikko1"/>
        <w:spacing w:before="0" w:after="0" w:line="300" w:lineRule="auto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main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application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period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for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afternoon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activities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has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ended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(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April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1–19,2024).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However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you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can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apply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for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afternoon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activities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throughout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school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year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. Applications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are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considered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order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they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are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received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, and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participation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is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possible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if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there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is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space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group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After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application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period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you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can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apply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for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afternoon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activities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paper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application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which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should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be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returned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to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address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of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service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provider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from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whom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you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are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seeking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place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for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afternoon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DD398F">
        <w:rPr>
          <w:rFonts w:asciiTheme="minorHAnsi" w:hAnsiTheme="minorHAnsi"/>
          <w:color w:val="auto"/>
          <w:sz w:val="22"/>
          <w:szCs w:val="22"/>
        </w:rPr>
        <w:t>activities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9C25EF">
        <w:rPr>
          <w:rFonts w:asciiTheme="minorHAnsi" w:hAnsiTheme="minorHAnsi"/>
          <w:color w:val="auto"/>
          <w:sz w:val="22"/>
          <w:szCs w:val="22"/>
        </w:rPr>
        <w:t>M</w:t>
      </w:r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ore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information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about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afternoon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activities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C5058">
        <w:rPr>
          <w:rFonts w:asciiTheme="minorHAnsi" w:hAnsiTheme="minorHAnsi"/>
          <w:color w:val="auto"/>
          <w:sz w:val="22"/>
          <w:szCs w:val="22"/>
        </w:rPr>
        <w:t>(</w:t>
      </w:r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in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Finnish</w:t>
      </w:r>
      <w:proofErr w:type="spellEnd"/>
      <w:r w:rsidR="00CC5058">
        <w:rPr>
          <w:rFonts w:asciiTheme="minorHAnsi" w:hAnsiTheme="minorHAnsi"/>
          <w:color w:val="auto"/>
          <w:sz w:val="22"/>
          <w:szCs w:val="22"/>
        </w:rPr>
        <w:t>)</w:t>
      </w:r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C25EF" w:rsidRPr="00DD398F">
        <w:rPr>
          <w:rFonts w:asciiTheme="minorHAnsi" w:hAnsiTheme="minorHAnsi"/>
          <w:color w:val="auto"/>
          <w:sz w:val="22"/>
          <w:szCs w:val="22"/>
        </w:rPr>
        <w:t>can</w:t>
      </w:r>
      <w:proofErr w:type="spellEnd"/>
      <w:r w:rsidR="009C25EF"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C25EF" w:rsidRPr="00DD398F">
        <w:rPr>
          <w:rFonts w:asciiTheme="minorHAnsi" w:hAnsiTheme="minorHAnsi"/>
          <w:color w:val="auto"/>
          <w:sz w:val="22"/>
          <w:szCs w:val="22"/>
        </w:rPr>
        <w:t>be</w:t>
      </w:r>
      <w:proofErr w:type="spellEnd"/>
      <w:r w:rsidR="009C25EF" w:rsidRPr="00DD398F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C25EF" w:rsidRPr="00DD398F">
        <w:rPr>
          <w:rFonts w:asciiTheme="minorHAnsi" w:hAnsiTheme="minorHAnsi"/>
          <w:color w:val="auto"/>
          <w:sz w:val="22"/>
          <w:szCs w:val="22"/>
        </w:rPr>
        <w:t>found</w:t>
      </w:r>
      <w:proofErr w:type="spellEnd"/>
      <w:r w:rsidR="009C25EF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on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the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City of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Lahti’s</w:t>
      </w:r>
      <w:proofErr w:type="spellEnd"/>
      <w:r w:rsidR="00F26908" w:rsidRPr="00F26908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26908" w:rsidRPr="00F26908">
        <w:rPr>
          <w:rFonts w:asciiTheme="minorHAnsi" w:hAnsiTheme="minorHAnsi"/>
          <w:color w:val="auto"/>
          <w:sz w:val="22"/>
          <w:szCs w:val="22"/>
        </w:rPr>
        <w:t>website</w:t>
      </w:r>
      <w:proofErr w:type="spellEnd"/>
      <w:r w:rsidRPr="00DD398F">
        <w:rPr>
          <w:rFonts w:asciiTheme="minorHAnsi" w:hAnsiTheme="minorHAnsi"/>
          <w:color w:val="auto"/>
          <w:sz w:val="22"/>
          <w:szCs w:val="22"/>
        </w:rPr>
        <w:t xml:space="preserve">: </w:t>
      </w:r>
      <w:hyperlink r:id="rId11" w:history="1">
        <w:r w:rsidRPr="00861573">
          <w:rPr>
            <w:rStyle w:val="Hyperlinkki"/>
            <w:rFonts w:asciiTheme="minorHAnsi" w:hAnsiTheme="minorHAnsi"/>
            <w:sz w:val="22"/>
            <w:szCs w:val="22"/>
          </w:rPr>
          <w:t>www.lahti.fi/kasvatus-ja-koulutus/perusopetus/kerho-ja-iltapaivatoiminta/iltapaivatoiminta</w:t>
        </w:r>
      </w:hyperlink>
      <w:r w:rsidRPr="00DD398F">
        <w:rPr>
          <w:rFonts w:asciiTheme="minorHAnsi" w:hAnsiTheme="minorHAnsi"/>
          <w:color w:val="auto"/>
          <w:sz w:val="22"/>
          <w:szCs w:val="22"/>
        </w:rPr>
        <w:t>.</w:t>
      </w:r>
    </w:p>
    <w:p w14:paraId="1177B7B9" w14:textId="77777777" w:rsidR="00DC3FA6" w:rsidRDefault="00DC3FA6" w:rsidP="00DC3FA6">
      <w:pPr>
        <w:pStyle w:val="Otsikko1"/>
        <w:spacing w:before="0" w:after="0" w:line="240" w:lineRule="auto"/>
        <w:rPr>
          <w:rFonts w:asciiTheme="minorHAnsi" w:hAnsiTheme="minorHAnsi"/>
          <w:color w:val="auto"/>
          <w:sz w:val="20"/>
          <w:szCs w:val="20"/>
        </w:rPr>
      </w:pPr>
    </w:p>
    <w:p w14:paraId="38CFE702" w14:textId="6F6996C0" w:rsidR="00DC3FA6" w:rsidRDefault="00250588" w:rsidP="00DC3FA6">
      <w:pPr>
        <w:spacing w:line="276" w:lineRule="auto"/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</w:pPr>
      <w:proofErr w:type="spellStart"/>
      <w:r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  <w:t>Fixed</w:t>
      </w:r>
      <w:proofErr w:type="spellEnd"/>
      <w:r w:rsidR="00DC3FA6" w:rsidRPr="00C66FE7"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  <w:t xml:space="preserve"> </w:t>
      </w:r>
      <w:proofErr w:type="spellStart"/>
      <w:r w:rsidR="00DC3FA6" w:rsidRPr="00C66FE7"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  <w:t>Monthly</w:t>
      </w:r>
      <w:proofErr w:type="spellEnd"/>
      <w:r w:rsidR="00DC3FA6" w:rsidRPr="00C66FE7"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  <w:t xml:space="preserve"> </w:t>
      </w:r>
      <w:proofErr w:type="spellStart"/>
      <w:r w:rsidR="00DC3FA6" w:rsidRPr="00C66FE7">
        <w:rPr>
          <w:rFonts w:ascii="Franklin Gothic Demi" w:eastAsiaTheme="majorEastAsia" w:hAnsi="Franklin Gothic Demi" w:cstheme="majorBidi"/>
          <w:bCs/>
          <w:color w:val="004F71" w:themeColor="text2"/>
          <w:sz w:val="26"/>
          <w:szCs w:val="26"/>
        </w:rPr>
        <w:t>Fee</w:t>
      </w:r>
      <w:proofErr w:type="spellEnd"/>
    </w:p>
    <w:p w14:paraId="1ADE176A" w14:textId="77777777" w:rsidR="00DC3FA6" w:rsidRDefault="00DC3FA6" w:rsidP="00DC3FA6">
      <w:pPr>
        <w:spacing w:line="276" w:lineRule="auto"/>
        <w:rPr>
          <w:rFonts w:cs="Arial"/>
          <w:sz w:val="20"/>
          <w:szCs w:val="20"/>
        </w:rPr>
      </w:pPr>
    </w:p>
    <w:p w14:paraId="5534EF42" w14:textId="77777777" w:rsidR="00DC3FA6" w:rsidRPr="00F94D08" w:rsidRDefault="00DC3FA6" w:rsidP="00DC3FA6">
      <w:pPr>
        <w:spacing w:line="276" w:lineRule="auto"/>
        <w:rPr>
          <w:rFonts w:eastAsiaTheme="majorEastAsia" w:cstheme="majorBidi"/>
          <w:bCs/>
          <w:sz w:val="22"/>
          <w:szCs w:val="22"/>
        </w:rPr>
      </w:pP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official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decision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on a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place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basic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education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basis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charging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. A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charged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each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which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child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participates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.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According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decision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of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Lahti City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Education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Committee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(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May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21, 2024/§61),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under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Basic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Education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Act is €120/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daily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starting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from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August 1, 2024.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includes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supervised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, a snack,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materials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, and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accident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insurance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>.</w:t>
      </w:r>
    </w:p>
    <w:p w14:paraId="0B6D4FCB" w14:textId="56C39462" w:rsidR="00263492" w:rsidRDefault="00263492" w:rsidP="00810BE4">
      <w:pPr>
        <w:spacing w:line="300" w:lineRule="auto"/>
        <w:textAlignment w:val="baseline"/>
        <w:rPr>
          <w:rStyle w:val="normaltextrun"/>
          <w:rFonts w:cs="Segoe UI"/>
          <w:color w:val="FF0000"/>
          <w:sz w:val="22"/>
          <w:szCs w:val="22"/>
        </w:rPr>
      </w:pPr>
    </w:p>
    <w:p w14:paraId="626CE759" w14:textId="77777777" w:rsidR="00810BE4" w:rsidRPr="003E3CEF" w:rsidRDefault="00810BE4" w:rsidP="00810BE4">
      <w:pPr>
        <w:spacing w:after="160" w:line="278" w:lineRule="auto"/>
        <w:rPr>
          <w:rFonts w:eastAsiaTheme="majorEastAsia" w:cstheme="majorBidi"/>
          <w:bCs/>
          <w:sz w:val="22"/>
          <w:szCs w:val="22"/>
        </w:rPr>
      </w:pPr>
      <w:proofErr w:type="spellStart"/>
      <w:r w:rsidRPr="003E3CEF">
        <w:rPr>
          <w:rFonts w:eastAsiaTheme="majorEastAsia" w:cstheme="majorBidi"/>
          <w:b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service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provider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charges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fees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activities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they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provide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.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Guardians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are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billed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a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fixed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according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individual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decision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with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following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exceptions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>:</w:t>
      </w:r>
    </w:p>
    <w:p w14:paraId="06F41F5F" w14:textId="77777777" w:rsidR="00810BE4" w:rsidRPr="003E3CEF" w:rsidRDefault="00810BE4" w:rsidP="00810BE4">
      <w:pPr>
        <w:numPr>
          <w:ilvl w:val="0"/>
          <w:numId w:val="20"/>
        </w:numPr>
        <w:tabs>
          <w:tab w:val="clear" w:pos="2608"/>
          <w:tab w:val="num" w:pos="720"/>
        </w:tabs>
        <w:spacing w:after="160" w:line="278" w:lineRule="auto"/>
        <w:rPr>
          <w:rFonts w:eastAsiaTheme="majorEastAsia" w:cstheme="majorBidi"/>
          <w:bCs/>
          <w:sz w:val="22"/>
          <w:szCs w:val="22"/>
        </w:rPr>
      </w:pPr>
      <w:r w:rsidRPr="003E3CEF">
        <w:rPr>
          <w:rFonts w:eastAsiaTheme="majorEastAsia" w:cstheme="majorBidi"/>
          <w:bCs/>
          <w:sz w:val="22"/>
          <w:szCs w:val="22"/>
        </w:rPr>
        <w:t>€120/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except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half-month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August. No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charged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days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June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. School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holidays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do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not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affect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monthly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>.</w:t>
      </w:r>
    </w:p>
    <w:p w14:paraId="5E64316A" w14:textId="77777777" w:rsidR="00810BE4" w:rsidRPr="003E3CEF" w:rsidRDefault="00810BE4" w:rsidP="00810BE4">
      <w:pPr>
        <w:numPr>
          <w:ilvl w:val="0"/>
          <w:numId w:val="20"/>
        </w:numPr>
        <w:tabs>
          <w:tab w:val="clear" w:pos="2608"/>
          <w:tab w:val="num" w:pos="720"/>
        </w:tabs>
        <w:spacing w:after="160" w:line="278" w:lineRule="auto"/>
        <w:rPr>
          <w:rFonts w:eastAsiaTheme="majorEastAsia" w:cstheme="majorBidi"/>
          <w:bCs/>
          <w:sz w:val="22"/>
          <w:szCs w:val="22"/>
        </w:rPr>
      </w:pPr>
      <w:r w:rsidRPr="003E3CEF">
        <w:rPr>
          <w:rFonts w:eastAsiaTheme="majorEastAsia" w:cstheme="majorBidi"/>
          <w:bCs/>
          <w:sz w:val="22"/>
          <w:szCs w:val="22"/>
        </w:rPr>
        <w:t>€60/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when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child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absent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entire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with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prior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notice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(0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attendance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days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).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Absences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must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be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reported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group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leader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.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However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place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cannot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be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reserved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without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an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acceptable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reason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>.</w:t>
      </w:r>
    </w:p>
    <w:p w14:paraId="44C8884C" w14:textId="77777777" w:rsidR="00810BE4" w:rsidRPr="003E3CEF" w:rsidRDefault="00810BE4" w:rsidP="00810BE4">
      <w:pPr>
        <w:numPr>
          <w:ilvl w:val="0"/>
          <w:numId w:val="20"/>
        </w:numPr>
        <w:tabs>
          <w:tab w:val="clear" w:pos="2608"/>
          <w:tab w:val="num" w:pos="720"/>
        </w:tabs>
        <w:spacing w:after="160" w:line="278" w:lineRule="auto"/>
        <w:rPr>
          <w:rFonts w:eastAsiaTheme="majorEastAsia" w:cstheme="majorBidi"/>
          <w:bCs/>
          <w:sz w:val="22"/>
          <w:szCs w:val="22"/>
        </w:rPr>
      </w:pPr>
      <w:r w:rsidRPr="003E3CEF">
        <w:rPr>
          <w:rFonts w:eastAsiaTheme="majorEastAsia" w:cstheme="majorBidi"/>
          <w:bCs/>
          <w:sz w:val="22"/>
          <w:szCs w:val="22"/>
        </w:rPr>
        <w:t>€60/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when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child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absent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due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to</w:t>
      </w:r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illness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11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or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more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activity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days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in a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>.</w:t>
      </w:r>
    </w:p>
    <w:p w14:paraId="5C21AED0" w14:textId="77777777" w:rsidR="00810BE4" w:rsidRPr="00F94D08" w:rsidRDefault="00810BE4" w:rsidP="00810BE4">
      <w:pPr>
        <w:numPr>
          <w:ilvl w:val="0"/>
          <w:numId w:val="20"/>
        </w:numPr>
        <w:tabs>
          <w:tab w:val="clear" w:pos="2608"/>
        </w:tabs>
        <w:spacing w:after="160" w:line="278" w:lineRule="auto"/>
        <w:rPr>
          <w:rFonts w:eastAsiaTheme="majorEastAsia" w:cstheme="majorBidi"/>
          <w:bCs/>
          <w:sz w:val="22"/>
          <w:szCs w:val="22"/>
        </w:rPr>
      </w:pPr>
      <w:r w:rsidRPr="003E3CEF">
        <w:rPr>
          <w:rFonts w:eastAsiaTheme="majorEastAsia" w:cstheme="majorBidi"/>
          <w:bCs/>
          <w:sz w:val="22"/>
          <w:szCs w:val="22"/>
        </w:rPr>
        <w:t>€0/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when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child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absent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due</w:t>
      </w:r>
      <w:proofErr w:type="spellEnd"/>
      <w:r w:rsidRPr="003E3CEF">
        <w:rPr>
          <w:rFonts w:eastAsiaTheme="majorEastAsia" w:cstheme="majorBidi"/>
          <w:b/>
          <w:sz w:val="22"/>
          <w:szCs w:val="22"/>
        </w:rPr>
        <w:t xml:space="preserve"> to</w:t>
      </w:r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/>
          <w:sz w:val="22"/>
          <w:szCs w:val="22"/>
        </w:rPr>
        <w:t>illness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entire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month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(0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attendance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sz w:val="22"/>
          <w:szCs w:val="22"/>
        </w:rPr>
        <w:t>days</w:t>
      </w:r>
      <w:proofErr w:type="spellEnd"/>
      <w:r w:rsidRPr="003E3CEF">
        <w:rPr>
          <w:rFonts w:eastAsiaTheme="majorEastAsia" w:cstheme="majorBidi"/>
          <w:bCs/>
          <w:sz w:val="22"/>
          <w:szCs w:val="22"/>
        </w:rPr>
        <w:t xml:space="preserve">). </w:t>
      </w:r>
    </w:p>
    <w:p w14:paraId="49532830" w14:textId="679C95A0" w:rsidR="00794260" w:rsidRDefault="00810BE4" w:rsidP="00794260">
      <w:pPr>
        <w:spacing w:after="160" w:line="278" w:lineRule="auto"/>
        <w:ind w:left="360"/>
        <w:rPr>
          <w:rFonts w:eastAsiaTheme="majorEastAsia" w:cstheme="majorBidi"/>
          <w:bCs/>
          <w:i/>
          <w:iCs/>
        </w:rPr>
      </w:pPr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A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doctor’s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or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nurse’s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certificate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must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be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provided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upon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request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for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absences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due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 xml:space="preserve"> to </w:t>
      </w:r>
      <w:proofErr w:type="spellStart"/>
      <w:r w:rsidRPr="003E3CEF">
        <w:rPr>
          <w:rFonts w:eastAsiaTheme="majorEastAsia" w:cstheme="majorBidi"/>
          <w:bCs/>
          <w:i/>
          <w:iCs/>
          <w:sz w:val="22"/>
          <w:szCs w:val="22"/>
        </w:rPr>
        <w:t>illness</w:t>
      </w:r>
      <w:proofErr w:type="spellEnd"/>
      <w:r w:rsidRPr="003E3CEF">
        <w:rPr>
          <w:rFonts w:eastAsiaTheme="majorEastAsia" w:cstheme="majorBidi"/>
          <w:bCs/>
          <w:i/>
          <w:iCs/>
          <w:sz w:val="22"/>
          <w:szCs w:val="22"/>
        </w:rPr>
        <w:t>.</w:t>
      </w:r>
    </w:p>
    <w:p w14:paraId="11740FC3" w14:textId="77777777" w:rsidR="00794260" w:rsidRPr="00794260" w:rsidRDefault="00794260" w:rsidP="00794260">
      <w:pPr>
        <w:spacing w:after="160" w:line="278" w:lineRule="auto"/>
        <w:ind w:left="360"/>
        <w:rPr>
          <w:rStyle w:val="normaltextrun"/>
          <w:rFonts w:eastAsiaTheme="majorEastAsia" w:cstheme="majorBidi"/>
          <w:bCs/>
          <w:i/>
          <w:iCs/>
        </w:rPr>
      </w:pPr>
    </w:p>
    <w:p w14:paraId="1003D187" w14:textId="5C567553" w:rsidR="002803D2" w:rsidRPr="00F94D08" w:rsidRDefault="002803D2" w:rsidP="002152E3">
      <w:pPr>
        <w:spacing w:line="300" w:lineRule="auto"/>
        <w:rPr>
          <w:rFonts w:eastAsiaTheme="majorEastAsia" w:cstheme="majorBidi"/>
          <w:bCs/>
          <w:sz w:val="22"/>
          <w:szCs w:val="22"/>
        </w:rPr>
      </w:pPr>
      <w:r w:rsidRPr="00F94D08">
        <w:rPr>
          <w:rFonts w:eastAsiaTheme="majorEastAsia" w:cstheme="majorBidi"/>
          <w:bCs/>
          <w:sz w:val="22"/>
          <w:szCs w:val="22"/>
        </w:rPr>
        <w:t xml:space="preserve">If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activities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not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paid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by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6809BA">
        <w:rPr>
          <w:rFonts w:eastAsiaTheme="majorEastAsia" w:cstheme="majorBidi"/>
          <w:b/>
          <w:sz w:val="22"/>
          <w:szCs w:val="22"/>
        </w:rPr>
        <w:t>the</w:t>
      </w:r>
      <w:proofErr w:type="spellEnd"/>
      <w:r w:rsidRPr="006809BA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6809BA">
        <w:rPr>
          <w:rFonts w:eastAsiaTheme="majorEastAsia" w:cstheme="majorBidi"/>
          <w:b/>
          <w:sz w:val="22"/>
          <w:szCs w:val="22"/>
        </w:rPr>
        <w:t>due</w:t>
      </w:r>
      <w:proofErr w:type="spellEnd"/>
      <w:r w:rsidRPr="006809BA">
        <w:rPr>
          <w:rFonts w:eastAsiaTheme="majorEastAsia" w:cstheme="majorBidi"/>
          <w:b/>
          <w:sz w:val="22"/>
          <w:szCs w:val="22"/>
        </w:rPr>
        <w:t xml:space="preserve"> </w:t>
      </w:r>
      <w:proofErr w:type="spellStart"/>
      <w:r w:rsidRPr="006809BA">
        <w:rPr>
          <w:rFonts w:eastAsiaTheme="majorEastAsia" w:cstheme="majorBidi"/>
          <w:b/>
          <w:sz w:val="22"/>
          <w:szCs w:val="22"/>
        </w:rPr>
        <w:t>date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service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provider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entitled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charge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annual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interest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on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arrears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from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due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date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as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stipulated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Interest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Act (633/1982).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is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directly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enforceable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.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According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parties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’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agreement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fee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may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be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collected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without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judgment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or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decision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as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provided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in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Act on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Enforcement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of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Taxes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and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Fees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(706/2007).</w:t>
      </w:r>
    </w:p>
    <w:p w14:paraId="5BD39CAC" w14:textId="77777777" w:rsidR="00F94D08" w:rsidRDefault="00F94D08">
      <w:pPr>
        <w:tabs>
          <w:tab w:val="clear" w:pos="2608"/>
        </w:tabs>
        <w:spacing w:line="240" w:lineRule="auto"/>
        <w:rPr>
          <w:sz w:val="26"/>
          <w:szCs w:val="26"/>
        </w:rPr>
      </w:pPr>
    </w:p>
    <w:p w14:paraId="01722A55" w14:textId="7B42671F" w:rsidR="0031446C" w:rsidRDefault="00F94D08" w:rsidP="006809BA">
      <w:pPr>
        <w:spacing w:line="300" w:lineRule="auto"/>
        <w:rPr>
          <w:rFonts w:eastAsiaTheme="majorEastAsia" w:cstheme="majorBidi"/>
          <w:bCs/>
          <w:sz w:val="22"/>
          <w:szCs w:val="22"/>
        </w:rPr>
      </w:pPr>
      <w:r w:rsidRPr="00F94D08">
        <w:rPr>
          <w:rFonts w:eastAsiaTheme="majorEastAsia" w:cstheme="majorBidi"/>
          <w:bCs/>
          <w:sz w:val="22"/>
          <w:szCs w:val="22"/>
        </w:rPr>
        <w:t xml:space="preserve">For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questions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related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to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billing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you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should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contact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billing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party, i.e.,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service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provider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,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directly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.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contact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details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of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service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provider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for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afternoon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activity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place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can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be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found</w:t>
      </w:r>
      <w:proofErr w:type="spellEnd"/>
      <w:r w:rsidR="00AB2FF6">
        <w:rPr>
          <w:rFonts w:eastAsiaTheme="majorEastAsia" w:cstheme="majorBidi"/>
          <w:bCs/>
          <w:sz w:val="22"/>
          <w:szCs w:val="22"/>
        </w:rPr>
        <w:t xml:space="preserve"> </w:t>
      </w:r>
      <w:r w:rsidR="00C177C1">
        <w:rPr>
          <w:rFonts w:eastAsiaTheme="majorEastAsia" w:cstheme="majorBidi"/>
          <w:bCs/>
          <w:sz w:val="22"/>
          <w:szCs w:val="22"/>
        </w:rPr>
        <w:t>(</w:t>
      </w:r>
      <w:r w:rsidR="00AB2FF6">
        <w:rPr>
          <w:rFonts w:eastAsiaTheme="majorEastAsia" w:cstheme="majorBidi"/>
          <w:bCs/>
          <w:sz w:val="22"/>
          <w:szCs w:val="22"/>
        </w:rPr>
        <w:t xml:space="preserve">in </w:t>
      </w:r>
      <w:proofErr w:type="spellStart"/>
      <w:r w:rsidR="00C177C1">
        <w:rPr>
          <w:rFonts w:eastAsiaTheme="majorEastAsia" w:cstheme="majorBidi"/>
          <w:bCs/>
          <w:sz w:val="22"/>
          <w:szCs w:val="22"/>
        </w:rPr>
        <w:t>F</w:t>
      </w:r>
      <w:r w:rsidR="00AB2FF6">
        <w:rPr>
          <w:rFonts w:eastAsiaTheme="majorEastAsia" w:cstheme="majorBidi"/>
          <w:bCs/>
          <w:sz w:val="22"/>
          <w:szCs w:val="22"/>
        </w:rPr>
        <w:t>in</w:t>
      </w:r>
      <w:r w:rsidR="00751525">
        <w:rPr>
          <w:rFonts w:eastAsiaTheme="majorEastAsia" w:cstheme="majorBidi"/>
          <w:bCs/>
          <w:sz w:val="22"/>
          <w:szCs w:val="22"/>
        </w:rPr>
        <w:t>nish</w:t>
      </w:r>
      <w:proofErr w:type="spellEnd"/>
      <w:r w:rsidR="00C177C1">
        <w:rPr>
          <w:rFonts w:eastAsiaTheme="majorEastAsia" w:cstheme="majorBidi"/>
          <w:bCs/>
          <w:sz w:val="22"/>
          <w:szCs w:val="22"/>
        </w:rPr>
        <w:t>)</w:t>
      </w:r>
      <w:r w:rsidRPr="00F94D08">
        <w:rPr>
          <w:rFonts w:eastAsiaTheme="majorEastAsia" w:cstheme="majorBidi"/>
          <w:bCs/>
          <w:sz w:val="22"/>
          <w:szCs w:val="22"/>
        </w:rPr>
        <w:t xml:space="preserve"> on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city’s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website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(</w:t>
      </w:r>
      <w:hyperlink r:id="rId12" w:history="1">
        <w:r w:rsidR="006809BA" w:rsidRPr="00861573">
          <w:rPr>
            <w:rStyle w:val="Hyperlinkki"/>
            <w:rFonts w:eastAsiaTheme="majorEastAsia" w:cstheme="majorBidi"/>
            <w:bCs/>
            <w:sz w:val="22"/>
            <w:szCs w:val="22"/>
          </w:rPr>
          <w:t>www.lahti.fi/kasvatus-ja-koulutus/perusopetus/kerho-ja-iltapaivatoiminta/iltapaivatoiminta/</w:t>
        </w:r>
      </w:hyperlink>
      <w:r w:rsidRPr="00F94D08">
        <w:rPr>
          <w:rFonts w:eastAsiaTheme="majorEastAsia" w:cstheme="majorBidi"/>
          <w:bCs/>
          <w:sz w:val="22"/>
          <w:szCs w:val="22"/>
        </w:rPr>
        <w:t>)</w:t>
      </w:r>
      <w:r w:rsidR="006809BA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under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the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</w:t>
      </w:r>
      <w:proofErr w:type="spellStart"/>
      <w:r w:rsidRPr="00F94D08">
        <w:rPr>
          <w:rFonts w:eastAsiaTheme="majorEastAsia" w:cstheme="majorBidi"/>
          <w:bCs/>
          <w:sz w:val="22"/>
          <w:szCs w:val="22"/>
        </w:rPr>
        <w:t>section</w:t>
      </w:r>
      <w:proofErr w:type="spellEnd"/>
      <w:r w:rsidRPr="00F94D08">
        <w:rPr>
          <w:rFonts w:eastAsiaTheme="majorEastAsia" w:cstheme="majorBidi"/>
          <w:bCs/>
          <w:sz w:val="22"/>
          <w:szCs w:val="22"/>
        </w:rPr>
        <w:t xml:space="preserve"> “</w:t>
      </w:r>
      <w:r w:rsidR="00BC6627">
        <w:rPr>
          <w:rFonts w:eastAsiaTheme="majorEastAsia" w:cstheme="majorBidi"/>
          <w:bCs/>
          <w:sz w:val="22"/>
          <w:szCs w:val="22"/>
        </w:rPr>
        <w:t>I</w:t>
      </w:r>
      <w:r w:rsidR="006809BA" w:rsidRPr="00A22DDE">
        <w:rPr>
          <w:sz w:val="22"/>
          <w:szCs w:val="22"/>
        </w:rPr>
        <w:t>ltapäivätoiminnan palveluntuottajat</w:t>
      </w:r>
      <w:r w:rsidR="00BC6627">
        <w:rPr>
          <w:sz w:val="22"/>
          <w:szCs w:val="22"/>
        </w:rPr>
        <w:t xml:space="preserve"> </w:t>
      </w:r>
      <w:r w:rsidRPr="00F94D08">
        <w:rPr>
          <w:rFonts w:eastAsiaTheme="majorEastAsia" w:cstheme="majorBidi"/>
          <w:bCs/>
          <w:sz w:val="22"/>
          <w:szCs w:val="22"/>
        </w:rPr>
        <w:t>2024–2025.”</w:t>
      </w:r>
    </w:p>
    <w:p w14:paraId="43542D9E" w14:textId="7201C6BB" w:rsidR="00F04BB3" w:rsidRDefault="00F04BB3" w:rsidP="00F04BB3">
      <w:pPr>
        <w:pStyle w:val="Otsikko3"/>
        <w:spacing w:before="0" w:line="276" w:lineRule="auto"/>
        <w:rPr>
          <w:sz w:val="26"/>
          <w:szCs w:val="26"/>
        </w:rPr>
      </w:pPr>
      <w:proofErr w:type="spellStart"/>
      <w:r w:rsidRPr="003E3CEF">
        <w:rPr>
          <w:sz w:val="26"/>
          <w:szCs w:val="26"/>
        </w:rPr>
        <w:lastRenderedPageBreak/>
        <w:t>Principles</w:t>
      </w:r>
      <w:proofErr w:type="spellEnd"/>
      <w:r w:rsidRPr="003E3CEF">
        <w:rPr>
          <w:sz w:val="26"/>
          <w:szCs w:val="26"/>
        </w:rPr>
        <w:t xml:space="preserve"> of </w:t>
      </w:r>
      <w:proofErr w:type="spellStart"/>
      <w:r w:rsidRPr="003E3CEF">
        <w:rPr>
          <w:sz w:val="26"/>
          <w:szCs w:val="26"/>
        </w:rPr>
        <w:t>Fee</w:t>
      </w:r>
      <w:proofErr w:type="spellEnd"/>
      <w:r w:rsidRPr="003E3CEF">
        <w:rPr>
          <w:sz w:val="26"/>
          <w:szCs w:val="26"/>
        </w:rPr>
        <w:t xml:space="preserve"> </w:t>
      </w:r>
      <w:proofErr w:type="spellStart"/>
      <w:r w:rsidRPr="003E3CEF">
        <w:rPr>
          <w:sz w:val="26"/>
          <w:szCs w:val="26"/>
        </w:rPr>
        <w:t>Exemption</w:t>
      </w:r>
      <w:proofErr w:type="spellEnd"/>
      <w:r w:rsidRPr="003E3CEF">
        <w:rPr>
          <w:sz w:val="26"/>
          <w:szCs w:val="26"/>
        </w:rPr>
        <w:t xml:space="preserve"> (</w:t>
      </w:r>
      <w:proofErr w:type="spellStart"/>
      <w:r w:rsidRPr="003E3CEF">
        <w:rPr>
          <w:sz w:val="26"/>
          <w:szCs w:val="26"/>
        </w:rPr>
        <w:t>Education</w:t>
      </w:r>
      <w:proofErr w:type="spellEnd"/>
      <w:r w:rsidRPr="003E3CEF">
        <w:rPr>
          <w:sz w:val="26"/>
          <w:szCs w:val="26"/>
        </w:rPr>
        <w:t xml:space="preserve"> </w:t>
      </w:r>
      <w:proofErr w:type="spellStart"/>
      <w:r w:rsidRPr="003E3CEF">
        <w:rPr>
          <w:sz w:val="26"/>
          <w:szCs w:val="26"/>
        </w:rPr>
        <w:t>Committee</w:t>
      </w:r>
      <w:proofErr w:type="spellEnd"/>
      <w:r w:rsidRPr="003E3CEF">
        <w:rPr>
          <w:sz w:val="26"/>
          <w:szCs w:val="26"/>
        </w:rPr>
        <w:t xml:space="preserve"> 15.3.2016/§62)</w:t>
      </w:r>
    </w:p>
    <w:p w14:paraId="0D5B42FE" w14:textId="77777777" w:rsidR="00F04BB3" w:rsidRPr="003E3CEF" w:rsidRDefault="00F04BB3" w:rsidP="00F04BB3"/>
    <w:p w14:paraId="0F66CC4F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can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for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starting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from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August 1, 2024,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using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form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available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on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City of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Lahti’s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website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.</w:t>
      </w:r>
    </w:p>
    <w:p w14:paraId="75B8B83B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must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submitted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during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month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from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which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for.</w:t>
      </w:r>
    </w:p>
    <w:p w14:paraId="4A809EDA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3E3CEF">
        <w:rPr>
          <w:rFonts w:asciiTheme="minorHAnsi" w:hAnsiTheme="minorHAnsi" w:cs="Arial"/>
          <w:sz w:val="22"/>
          <w:szCs w:val="22"/>
        </w:rPr>
        <w:t xml:space="preserve">A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separate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must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for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each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child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participating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afternoon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activities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.</w:t>
      </w:r>
    </w:p>
    <w:p w14:paraId="435AEEEE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family’s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includes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guardian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person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living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same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household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in a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marital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or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marriage-like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relationship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.</w:t>
      </w:r>
    </w:p>
    <w:p w14:paraId="128D0338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attachments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must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up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-to-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date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:</w:t>
      </w:r>
    </w:p>
    <w:p w14:paraId="46C13E41" w14:textId="77777777" w:rsidR="00F04BB3" w:rsidRPr="003E3CEF" w:rsidRDefault="00F04BB3" w:rsidP="00592D84">
      <w:pPr>
        <w:pStyle w:val="Luettelokappale"/>
        <w:numPr>
          <w:ilvl w:val="1"/>
          <w:numId w:val="19"/>
        </w:numPr>
        <w:spacing w:line="300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A copy of a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positive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decision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on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social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assistance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reception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allowance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or</w:t>
      </w:r>
      <w:proofErr w:type="spellEnd"/>
    </w:p>
    <w:p w14:paraId="7E7E2551" w14:textId="77777777" w:rsidR="00F04BB3" w:rsidRPr="003E3CEF" w:rsidRDefault="00F04BB3" w:rsidP="00592D84">
      <w:pPr>
        <w:pStyle w:val="Luettelokappale"/>
        <w:numPr>
          <w:ilvl w:val="1"/>
          <w:numId w:val="19"/>
        </w:numPr>
        <w:spacing w:line="300" w:lineRule="auto"/>
        <w:ind w:left="709" w:hanging="283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statements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of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all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family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benefits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(e.g.,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payslip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, Kela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decisions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, non-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wage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latest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statement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balance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sheet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accountant’s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statement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statement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form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(for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entrepreneurs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),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child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benefit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not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considered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).</w:t>
      </w:r>
    </w:p>
    <w:p w14:paraId="486A8F3C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3E3CEF">
        <w:rPr>
          <w:rFonts w:asciiTheme="minorHAnsi" w:hAnsiTheme="minorHAnsi" w:cs="Arial"/>
          <w:sz w:val="22"/>
          <w:szCs w:val="22"/>
        </w:rPr>
        <w:t xml:space="preserve">If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lacks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up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-to-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date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attachments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processing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may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delayed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.</w:t>
      </w:r>
    </w:p>
    <w:p w14:paraId="3B05BF8C" w14:textId="77777777" w:rsidR="00F04BB3" w:rsidRPr="003E3CEF" w:rsidRDefault="00F04BB3" w:rsidP="00F04BB3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decision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is made for a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fixed</w:t>
      </w:r>
      <w:proofErr w:type="spellEnd"/>
      <w:r w:rsidRPr="003E3CE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b/>
          <w:bCs/>
          <w:sz w:val="22"/>
          <w:szCs w:val="22"/>
        </w:rPr>
        <w:t>period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up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one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operational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year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at a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time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can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granted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for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same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period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positive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social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assistance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decision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valid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Fee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exemption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is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not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granted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retroactively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.</w:t>
      </w:r>
    </w:p>
    <w:p w14:paraId="3E7BD122" w14:textId="4AB1819C" w:rsidR="00B571F7" w:rsidRDefault="00F04BB3" w:rsidP="00590068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The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application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with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attachments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should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be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submitted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to: Lahti-Piste, Service Square, Trio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Shopping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Center, 2nd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floor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>, Vesku Square, Aleksanterinkatu 18, 15140 Lahti.</w:t>
      </w:r>
    </w:p>
    <w:p w14:paraId="47D17627" w14:textId="77777777" w:rsidR="00590068" w:rsidRPr="00590068" w:rsidRDefault="00590068" w:rsidP="00590068">
      <w:pPr>
        <w:pStyle w:val="Luettelokappale"/>
        <w:spacing w:line="300" w:lineRule="auto"/>
        <w:ind w:left="284"/>
        <w:rPr>
          <w:rFonts w:asciiTheme="minorHAnsi" w:hAnsiTheme="minorHAnsi" w:cs="Arial"/>
          <w:sz w:val="22"/>
          <w:szCs w:val="22"/>
        </w:rPr>
      </w:pPr>
    </w:p>
    <w:p w14:paraId="3658BCF7" w14:textId="7D3C7F23" w:rsidR="0062781F" w:rsidRPr="0062781F" w:rsidRDefault="0062781F" w:rsidP="0062781F">
      <w:pPr>
        <w:pStyle w:val="Luettelokappale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="Arial"/>
          <w:sz w:val="22"/>
          <w:szCs w:val="22"/>
        </w:rPr>
      </w:pPr>
      <w:proofErr w:type="spellStart"/>
      <w:r w:rsidRPr="003E3CEF">
        <w:rPr>
          <w:rFonts w:asciiTheme="minorHAnsi" w:hAnsiTheme="minorHAnsi" w:cs="Arial"/>
          <w:sz w:val="22"/>
          <w:szCs w:val="22"/>
        </w:rPr>
        <w:t>Gross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income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limit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table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starting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E3CEF">
        <w:rPr>
          <w:rFonts w:asciiTheme="minorHAnsi" w:hAnsiTheme="minorHAnsi" w:cs="Arial"/>
          <w:sz w:val="22"/>
          <w:szCs w:val="22"/>
        </w:rPr>
        <w:t>from</w:t>
      </w:r>
      <w:proofErr w:type="spellEnd"/>
      <w:r w:rsidRPr="003E3CEF">
        <w:rPr>
          <w:rFonts w:asciiTheme="minorHAnsi" w:hAnsiTheme="minorHAnsi" w:cs="Arial"/>
          <w:sz w:val="22"/>
          <w:szCs w:val="22"/>
        </w:rPr>
        <w:t xml:space="preserve"> August 1, 2016:</w:t>
      </w:r>
    </w:p>
    <w:tbl>
      <w:tblPr>
        <w:tblStyle w:val="TaulukkoRuudukko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3888"/>
        <w:gridCol w:w="4329"/>
      </w:tblGrid>
      <w:tr w:rsidR="00861111" w:rsidRPr="00EE396B" w14:paraId="3C4EE083" w14:textId="77777777" w:rsidTr="004013D4">
        <w:trPr>
          <w:trHeight w:val="585"/>
        </w:trPr>
        <w:tc>
          <w:tcPr>
            <w:tcW w:w="3888" w:type="dxa"/>
          </w:tcPr>
          <w:p w14:paraId="6F33B3D8" w14:textId="57E4F379" w:rsidR="00861111" w:rsidRPr="00A22DDE" w:rsidRDefault="00837624" w:rsidP="004013D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</w:t>
            </w:r>
            <w:r w:rsidRPr="003E3CEF">
              <w:rPr>
                <w:b/>
                <w:bCs/>
                <w:sz w:val="22"/>
                <w:szCs w:val="22"/>
              </w:rPr>
              <w:t>umber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of People in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Family</w:t>
            </w:r>
            <w:proofErr w:type="spellEnd"/>
            <w:r w:rsidRPr="003E3CEF">
              <w:rPr>
                <w:sz w:val="22"/>
                <w:szCs w:val="22"/>
              </w:rPr>
              <w:t> </w:t>
            </w:r>
          </w:p>
        </w:tc>
        <w:tc>
          <w:tcPr>
            <w:tcW w:w="4329" w:type="dxa"/>
          </w:tcPr>
          <w:p w14:paraId="2D87582F" w14:textId="055D5A7A" w:rsidR="00861111" w:rsidRPr="00A22DDE" w:rsidRDefault="002F24CA" w:rsidP="0086111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E3CEF">
              <w:rPr>
                <w:b/>
                <w:bCs/>
                <w:sz w:val="22"/>
                <w:szCs w:val="22"/>
              </w:rPr>
              <w:t>Income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Limit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for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Waiving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the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Customer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Fee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E3CEF">
              <w:rPr>
                <w:b/>
                <w:bCs/>
                <w:sz w:val="22"/>
                <w:szCs w:val="22"/>
              </w:rPr>
              <w:t>euros</w:t>
            </w:r>
            <w:proofErr w:type="spellEnd"/>
            <w:r w:rsidRPr="003E3CE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61111" w:rsidRPr="00EE396B" w14:paraId="4B7B65E7" w14:textId="77777777" w:rsidTr="004013D4">
        <w:trPr>
          <w:trHeight w:val="292"/>
        </w:trPr>
        <w:tc>
          <w:tcPr>
            <w:tcW w:w="3888" w:type="dxa"/>
          </w:tcPr>
          <w:p w14:paraId="3907C879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29" w:type="dxa"/>
          </w:tcPr>
          <w:p w14:paraId="7AA29D59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1403</w:t>
            </w:r>
          </w:p>
        </w:tc>
      </w:tr>
      <w:tr w:rsidR="00861111" w:rsidRPr="00EE396B" w14:paraId="747AC282" w14:textId="77777777" w:rsidTr="004013D4">
        <w:trPr>
          <w:trHeight w:val="292"/>
        </w:trPr>
        <w:tc>
          <w:tcPr>
            <w:tcW w:w="3888" w:type="dxa"/>
          </w:tcPr>
          <w:p w14:paraId="58013173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29" w:type="dxa"/>
          </w:tcPr>
          <w:p w14:paraId="40D2DD26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1730</w:t>
            </w:r>
          </w:p>
        </w:tc>
      </w:tr>
      <w:tr w:rsidR="00861111" w:rsidRPr="00EE396B" w14:paraId="748F79C0" w14:textId="77777777" w:rsidTr="004013D4">
        <w:trPr>
          <w:trHeight w:val="292"/>
        </w:trPr>
        <w:tc>
          <w:tcPr>
            <w:tcW w:w="3888" w:type="dxa"/>
          </w:tcPr>
          <w:p w14:paraId="2484EEE9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29" w:type="dxa"/>
          </w:tcPr>
          <w:p w14:paraId="1ACE39E3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2053</w:t>
            </w:r>
          </w:p>
        </w:tc>
      </w:tr>
      <w:tr w:rsidR="00861111" w:rsidRPr="00EE396B" w14:paraId="74B616D9" w14:textId="77777777" w:rsidTr="004013D4">
        <w:trPr>
          <w:trHeight w:val="292"/>
        </w:trPr>
        <w:tc>
          <w:tcPr>
            <w:tcW w:w="3888" w:type="dxa"/>
          </w:tcPr>
          <w:p w14:paraId="3F3EB51C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29" w:type="dxa"/>
          </w:tcPr>
          <w:p w14:paraId="63B6BE79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2191</w:t>
            </w:r>
          </w:p>
        </w:tc>
      </w:tr>
      <w:tr w:rsidR="00861111" w:rsidRPr="00EE396B" w14:paraId="790D8D6E" w14:textId="77777777" w:rsidTr="004013D4">
        <w:trPr>
          <w:trHeight w:val="61"/>
        </w:trPr>
        <w:tc>
          <w:tcPr>
            <w:tcW w:w="3888" w:type="dxa"/>
          </w:tcPr>
          <w:p w14:paraId="08977C72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29" w:type="dxa"/>
          </w:tcPr>
          <w:p w14:paraId="368DCD66" w14:textId="77777777" w:rsidR="00861111" w:rsidRPr="00A22DDE" w:rsidRDefault="00861111" w:rsidP="0086111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A22DDE">
              <w:rPr>
                <w:rFonts w:cs="Arial"/>
                <w:sz w:val="22"/>
                <w:szCs w:val="22"/>
              </w:rPr>
              <w:t>2328</w:t>
            </w:r>
          </w:p>
        </w:tc>
      </w:tr>
    </w:tbl>
    <w:p w14:paraId="7F2C2D72" w14:textId="77777777" w:rsidR="00B571F7" w:rsidRPr="00EE396B" w:rsidRDefault="00B571F7" w:rsidP="00B571F7">
      <w:pPr>
        <w:spacing w:line="276" w:lineRule="auto"/>
        <w:ind w:left="1664"/>
        <w:rPr>
          <w:rFonts w:cs="Arial"/>
          <w:sz w:val="20"/>
          <w:szCs w:val="20"/>
        </w:rPr>
      </w:pPr>
    </w:p>
    <w:p w14:paraId="61D1AB64" w14:textId="77777777" w:rsidR="00B571F7" w:rsidRPr="00EE396B" w:rsidRDefault="00B571F7" w:rsidP="00B571F7">
      <w:pPr>
        <w:pStyle w:val="Luettelokappale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3612FDB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444DC354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42C64B2B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15CE687E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3F1DB694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70C4C68C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0BFAE0B4" w14:textId="77777777" w:rsidR="00861111" w:rsidRDefault="00861111" w:rsidP="00B571F7">
      <w:pPr>
        <w:spacing w:line="240" w:lineRule="auto"/>
        <w:rPr>
          <w:rFonts w:cs="Arial"/>
          <w:sz w:val="20"/>
          <w:szCs w:val="20"/>
        </w:rPr>
      </w:pPr>
    </w:p>
    <w:p w14:paraId="478C995B" w14:textId="77777777" w:rsidR="00B571F7" w:rsidRDefault="00B571F7" w:rsidP="00B571F7">
      <w:pPr>
        <w:spacing w:line="240" w:lineRule="auto"/>
        <w:rPr>
          <w:rFonts w:cs="Arial"/>
          <w:sz w:val="22"/>
          <w:szCs w:val="22"/>
        </w:rPr>
      </w:pPr>
    </w:p>
    <w:p w14:paraId="23B1F0E5" w14:textId="392384EC" w:rsidR="00CC52D0" w:rsidRPr="00A22DDE" w:rsidRDefault="006972CA" w:rsidP="00B571F7">
      <w:pPr>
        <w:spacing w:line="240" w:lineRule="auto"/>
        <w:rPr>
          <w:rFonts w:cs="Arial"/>
          <w:sz w:val="22"/>
          <w:szCs w:val="22"/>
        </w:rPr>
      </w:pPr>
      <w:r w:rsidRPr="006972CA">
        <w:rPr>
          <w:rFonts w:cs="Arial"/>
          <w:sz w:val="22"/>
          <w:szCs w:val="22"/>
        </w:rPr>
        <w:t xml:space="preserve">If </w:t>
      </w:r>
      <w:proofErr w:type="spellStart"/>
      <w:r w:rsidRPr="006972CA">
        <w:rPr>
          <w:rFonts w:cs="Arial"/>
          <w:sz w:val="22"/>
          <w:szCs w:val="22"/>
        </w:rPr>
        <w:t>the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family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size</w:t>
      </w:r>
      <w:proofErr w:type="spellEnd"/>
      <w:r w:rsidRPr="006972CA">
        <w:rPr>
          <w:rFonts w:cs="Arial"/>
          <w:sz w:val="22"/>
          <w:szCs w:val="22"/>
        </w:rPr>
        <w:t xml:space="preserve"> is </w:t>
      </w:r>
      <w:proofErr w:type="spellStart"/>
      <w:r w:rsidRPr="006972CA">
        <w:rPr>
          <w:rFonts w:cs="Arial"/>
          <w:sz w:val="22"/>
          <w:szCs w:val="22"/>
        </w:rPr>
        <w:t>larger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than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six</w:t>
      </w:r>
      <w:proofErr w:type="spellEnd"/>
      <w:r w:rsidRPr="006972CA">
        <w:rPr>
          <w:rFonts w:cs="Arial"/>
          <w:sz w:val="22"/>
          <w:szCs w:val="22"/>
        </w:rPr>
        <w:t xml:space="preserve">, </w:t>
      </w:r>
      <w:proofErr w:type="spellStart"/>
      <w:r w:rsidRPr="006972CA">
        <w:rPr>
          <w:rFonts w:cs="Arial"/>
          <w:sz w:val="22"/>
          <w:szCs w:val="22"/>
        </w:rPr>
        <w:t>the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income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limit</w:t>
      </w:r>
      <w:proofErr w:type="spellEnd"/>
      <w:r w:rsidRPr="006972CA">
        <w:rPr>
          <w:rFonts w:cs="Arial"/>
          <w:sz w:val="22"/>
          <w:szCs w:val="22"/>
        </w:rPr>
        <w:t xml:space="preserve"> for </w:t>
      </w:r>
      <w:proofErr w:type="spellStart"/>
      <w:r w:rsidRPr="006972CA">
        <w:rPr>
          <w:rFonts w:cs="Arial"/>
          <w:sz w:val="22"/>
          <w:szCs w:val="22"/>
        </w:rPr>
        <w:t>determining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the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fee</w:t>
      </w:r>
      <w:proofErr w:type="spellEnd"/>
      <w:r w:rsidRPr="006972CA">
        <w:rPr>
          <w:rFonts w:cs="Arial"/>
          <w:sz w:val="22"/>
          <w:szCs w:val="22"/>
        </w:rPr>
        <w:t xml:space="preserve"> is </w:t>
      </w:r>
      <w:proofErr w:type="spellStart"/>
      <w:r w:rsidRPr="006972CA">
        <w:rPr>
          <w:rFonts w:cs="Arial"/>
          <w:sz w:val="22"/>
          <w:szCs w:val="22"/>
        </w:rPr>
        <w:t>increased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by</w:t>
      </w:r>
      <w:proofErr w:type="spellEnd"/>
      <w:r w:rsidRPr="006972CA">
        <w:rPr>
          <w:rFonts w:cs="Arial"/>
          <w:sz w:val="22"/>
          <w:szCs w:val="22"/>
        </w:rPr>
        <w:t xml:space="preserve"> €138 for </w:t>
      </w:r>
      <w:proofErr w:type="spellStart"/>
      <w:r w:rsidRPr="006972CA">
        <w:rPr>
          <w:rFonts w:cs="Arial"/>
          <w:sz w:val="22"/>
          <w:szCs w:val="22"/>
        </w:rPr>
        <w:t>each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additional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minor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child</w:t>
      </w:r>
      <w:proofErr w:type="spellEnd"/>
      <w:r w:rsidRPr="006972CA">
        <w:rPr>
          <w:rFonts w:cs="Arial"/>
          <w:sz w:val="22"/>
          <w:szCs w:val="22"/>
        </w:rPr>
        <w:t xml:space="preserve"> in </w:t>
      </w:r>
      <w:proofErr w:type="spellStart"/>
      <w:r w:rsidRPr="006972CA">
        <w:rPr>
          <w:rFonts w:cs="Arial"/>
          <w:sz w:val="22"/>
          <w:szCs w:val="22"/>
        </w:rPr>
        <w:t>the</w:t>
      </w:r>
      <w:proofErr w:type="spellEnd"/>
      <w:r w:rsidRPr="006972CA">
        <w:rPr>
          <w:rFonts w:cs="Arial"/>
          <w:sz w:val="22"/>
          <w:szCs w:val="22"/>
        </w:rPr>
        <w:t xml:space="preserve"> </w:t>
      </w:r>
      <w:proofErr w:type="spellStart"/>
      <w:r w:rsidRPr="006972CA">
        <w:rPr>
          <w:rFonts w:cs="Arial"/>
          <w:sz w:val="22"/>
          <w:szCs w:val="22"/>
        </w:rPr>
        <w:t>family</w:t>
      </w:r>
      <w:proofErr w:type="spellEnd"/>
      <w:r w:rsidRPr="006972CA">
        <w:rPr>
          <w:rFonts w:cs="Arial"/>
          <w:sz w:val="22"/>
          <w:szCs w:val="22"/>
        </w:rPr>
        <w:t>.</w:t>
      </w:r>
    </w:p>
    <w:p w14:paraId="37301C8E" w14:textId="77777777" w:rsidR="006972CA" w:rsidRDefault="006972CA" w:rsidP="0031446C">
      <w:pPr>
        <w:tabs>
          <w:tab w:val="clear" w:pos="2608"/>
        </w:tabs>
        <w:spacing w:line="300" w:lineRule="auto"/>
        <w:contextualSpacing/>
        <w:rPr>
          <w:rFonts w:cs="Arial"/>
          <w:sz w:val="22"/>
          <w:szCs w:val="22"/>
        </w:rPr>
      </w:pPr>
    </w:p>
    <w:p w14:paraId="49E8EB0F" w14:textId="77777777" w:rsidR="00250588" w:rsidRDefault="00250588" w:rsidP="00250588">
      <w:pPr>
        <w:spacing w:line="240" w:lineRule="auto"/>
        <w:ind w:left="1304" w:hanging="1304"/>
        <w:rPr>
          <w:rFonts w:cs="Arial"/>
          <w:b/>
          <w:bCs/>
          <w:color w:val="004F71"/>
          <w:sz w:val="26"/>
          <w:szCs w:val="26"/>
        </w:rPr>
      </w:pPr>
      <w:r w:rsidRPr="003E3CEF">
        <w:rPr>
          <w:rFonts w:cs="Arial"/>
          <w:b/>
          <w:bCs/>
          <w:color w:val="004F71"/>
          <w:sz w:val="26"/>
          <w:szCs w:val="26"/>
        </w:rPr>
        <w:t xml:space="preserve">Termination of </w:t>
      </w:r>
      <w:proofErr w:type="spellStart"/>
      <w:r w:rsidRPr="003E3CEF">
        <w:rPr>
          <w:rFonts w:cs="Arial"/>
          <w:b/>
          <w:bCs/>
          <w:color w:val="004F71"/>
          <w:sz w:val="26"/>
          <w:szCs w:val="26"/>
        </w:rPr>
        <w:t>Afternoon</w:t>
      </w:r>
      <w:proofErr w:type="spellEnd"/>
      <w:r w:rsidRPr="003E3CEF">
        <w:rPr>
          <w:rFonts w:cs="Arial"/>
          <w:b/>
          <w:bCs/>
          <w:color w:val="004F71"/>
          <w:sz w:val="26"/>
          <w:szCs w:val="26"/>
        </w:rPr>
        <w:t xml:space="preserve"> </w:t>
      </w:r>
      <w:proofErr w:type="spellStart"/>
      <w:r w:rsidRPr="003E3CEF">
        <w:rPr>
          <w:rFonts w:cs="Arial"/>
          <w:b/>
          <w:bCs/>
          <w:color w:val="004F71"/>
          <w:sz w:val="26"/>
          <w:szCs w:val="26"/>
        </w:rPr>
        <w:t>Activities</w:t>
      </w:r>
      <w:proofErr w:type="spellEnd"/>
      <w:r w:rsidRPr="003E3CEF">
        <w:rPr>
          <w:rFonts w:cs="Arial"/>
          <w:b/>
          <w:bCs/>
          <w:color w:val="004F71"/>
          <w:sz w:val="26"/>
          <w:szCs w:val="26"/>
        </w:rPr>
        <w:t> </w:t>
      </w:r>
    </w:p>
    <w:p w14:paraId="161961A2" w14:textId="77777777" w:rsidR="00250588" w:rsidRPr="00250588" w:rsidRDefault="00250588" w:rsidP="00250588">
      <w:pPr>
        <w:spacing w:line="240" w:lineRule="auto"/>
        <w:ind w:left="1304" w:hanging="1304"/>
        <w:rPr>
          <w:rFonts w:cs="Arial"/>
          <w:b/>
          <w:bCs/>
          <w:color w:val="004F71"/>
          <w:sz w:val="26"/>
          <w:szCs w:val="26"/>
        </w:rPr>
      </w:pPr>
    </w:p>
    <w:p w14:paraId="704BD82A" w14:textId="32031BB5" w:rsidR="00250588" w:rsidRPr="003E3CEF" w:rsidRDefault="00250588" w:rsidP="00250588">
      <w:pPr>
        <w:tabs>
          <w:tab w:val="clear" w:pos="2608"/>
        </w:tabs>
        <w:spacing w:line="300" w:lineRule="auto"/>
        <w:contextualSpacing/>
        <w:rPr>
          <w:rFonts w:cs="Arial"/>
          <w:sz w:val="22"/>
          <w:szCs w:val="22"/>
        </w:rPr>
      </w:pPr>
      <w:r w:rsidRPr="003E3CEF">
        <w:rPr>
          <w:rFonts w:cs="Arial"/>
          <w:sz w:val="22"/>
          <w:szCs w:val="22"/>
        </w:rPr>
        <w:t xml:space="preserve">Termination </w:t>
      </w:r>
      <w:proofErr w:type="spellStart"/>
      <w:r w:rsidRPr="003E3CEF">
        <w:rPr>
          <w:rFonts w:cs="Arial"/>
          <w:sz w:val="22"/>
          <w:szCs w:val="22"/>
        </w:rPr>
        <w:t>must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always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be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done</w:t>
      </w:r>
      <w:proofErr w:type="spellEnd"/>
      <w:r w:rsidRPr="003E3CEF">
        <w:rPr>
          <w:rFonts w:cs="Arial"/>
          <w:sz w:val="22"/>
          <w:szCs w:val="22"/>
        </w:rPr>
        <w:t xml:space="preserve"> in </w:t>
      </w:r>
      <w:proofErr w:type="spellStart"/>
      <w:r w:rsidRPr="003E3CEF">
        <w:rPr>
          <w:rFonts w:cs="Arial"/>
          <w:sz w:val="22"/>
          <w:szCs w:val="22"/>
        </w:rPr>
        <w:t>writing</w:t>
      </w:r>
      <w:proofErr w:type="spellEnd"/>
      <w:r w:rsidRPr="003E3CEF">
        <w:rPr>
          <w:rFonts w:cs="Arial"/>
          <w:sz w:val="22"/>
          <w:szCs w:val="22"/>
        </w:rPr>
        <w:t xml:space="preserve">. It </w:t>
      </w:r>
      <w:proofErr w:type="spellStart"/>
      <w:r w:rsidRPr="003E3CEF">
        <w:rPr>
          <w:rFonts w:cs="Arial"/>
          <w:sz w:val="22"/>
          <w:szCs w:val="22"/>
        </w:rPr>
        <w:t>can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be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done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either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electronically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through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City of </w:t>
      </w:r>
      <w:proofErr w:type="spellStart"/>
      <w:r w:rsidRPr="003E3CEF">
        <w:rPr>
          <w:rFonts w:cs="Arial"/>
          <w:sz w:val="22"/>
          <w:szCs w:val="22"/>
        </w:rPr>
        <w:t>Lahti’s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website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or</w:t>
      </w:r>
      <w:proofErr w:type="spellEnd"/>
      <w:r w:rsidRPr="003E3CEF">
        <w:rPr>
          <w:rFonts w:cs="Arial"/>
          <w:sz w:val="22"/>
          <w:szCs w:val="22"/>
        </w:rPr>
        <w:t xml:space="preserve"> as a </w:t>
      </w:r>
      <w:proofErr w:type="spellStart"/>
      <w:r w:rsidRPr="003E3CEF">
        <w:rPr>
          <w:rFonts w:cs="Arial"/>
          <w:sz w:val="22"/>
          <w:szCs w:val="22"/>
        </w:rPr>
        <w:t>paper</w:t>
      </w:r>
      <w:proofErr w:type="spellEnd"/>
      <w:r w:rsidRPr="003E3CEF">
        <w:rPr>
          <w:rFonts w:cs="Arial"/>
          <w:sz w:val="22"/>
          <w:szCs w:val="22"/>
        </w:rPr>
        <w:t xml:space="preserve"> termination </w:t>
      </w:r>
      <w:proofErr w:type="spellStart"/>
      <w:r w:rsidRPr="003E3CEF">
        <w:rPr>
          <w:rFonts w:cs="Arial"/>
          <w:sz w:val="22"/>
          <w:szCs w:val="22"/>
        </w:rPr>
        <w:t>notice</w:t>
      </w:r>
      <w:proofErr w:type="spellEnd"/>
      <w:r w:rsidRPr="003E3CEF">
        <w:rPr>
          <w:rFonts w:cs="Arial"/>
          <w:sz w:val="22"/>
          <w:szCs w:val="22"/>
        </w:rPr>
        <w:t xml:space="preserve">, </w:t>
      </w:r>
      <w:proofErr w:type="spellStart"/>
      <w:r w:rsidRPr="003E3CEF">
        <w:rPr>
          <w:rFonts w:cs="Arial"/>
          <w:sz w:val="22"/>
          <w:szCs w:val="22"/>
        </w:rPr>
        <w:t>which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must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be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delivered</w:t>
      </w:r>
      <w:proofErr w:type="spellEnd"/>
      <w:r w:rsidRPr="003E3CEF">
        <w:rPr>
          <w:rFonts w:cs="Arial"/>
          <w:sz w:val="22"/>
          <w:szCs w:val="22"/>
        </w:rPr>
        <w:t xml:space="preserve"> to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service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provider</w:t>
      </w:r>
      <w:proofErr w:type="spellEnd"/>
      <w:r w:rsidRPr="003E3CEF">
        <w:rPr>
          <w:rFonts w:cs="Arial"/>
          <w:sz w:val="22"/>
          <w:szCs w:val="22"/>
        </w:rPr>
        <w:t xml:space="preserve">. If a </w:t>
      </w:r>
      <w:proofErr w:type="spellStart"/>
      <w:r w:rsidRPr="003E3CEF">
        <w:rPr>
          <w:rFonts w:cs="Arial"/>
          <w:sz w:val="22"/>
          <w:szCs w:val="22"/>
        </w:rPr>
        <w:t>place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applied</w:t>
      </w:r>
      <w:proofErr w:type="spellEnd"/>
      <w:r w:rsidRPr="003E3CEF">
        <w:rPr>
          <w:rFonts w:cs="Arial"/>
          <w:sz w:val="22"/>
          <w:szCs w:val="22"/>
        </w:rPr>
        <w:t xml:space="preserve"> for and </w:t>
      </w:r>
      <w:proofErr w:type="spellStart"/>
      <w:r w:rsidRPr="003E3CEF">
        <w:rPr>
          <w:rFonts w:cs="Arial"/>
          <w:sz w:val="22"/>
          <w:szCs w:val="22"/>
        </w:rPr>
        <w:t>granted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during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application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period</w:t>
      </w:r>
      <w:proofErr w:type="spellEnd"/>
      <w:r w:rsidRPr="003E3CEF">
        <w:rPr>
          <w:rFonts w:cs="Arial"/>
          <w:sz w:val="22"/>
          <w:szCs w:val="22"/>
        </w:rPr>
        <w:t xml:space="preserve"> is </w:t>
      </w:r>
      <w:proofErr w:type="spellStart"/>
      <w:r w:rsidRPr="003E3CEF">
        <w:rPr>
          <w:rFonts w:cs="Arial"/>
          <w:sz w:val="22"/>
          <w:szCs w:val="22"/>
        </w:rPr>
        <w:t>not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accepted</w:t>
      </w:r>
      <w:proofErr w:type="spellEnd"/>
      <w:r w:rsidRPr="003E3CEF">
        <w:rPr>
          <w:rFonts w:cs="Arial"/>
          <w:sz w:val="22"/>
          <w:szCs w:val="22"/>
        </w:rPr>
        <w:t xml:space="preserve">,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termination </w:t>
      </w:r>
      <w:proofErr w:type="spellStart"/>
      <w:r w:rsidRPr="003E3CEF">
        <w:rPr>
          <w:rFonts w:cs="Arial"/>
          <w:sz w:val="22"/>
          <w:szCs w:val="22"/>
        </w:rPr>
        <w:t>period</w:t>
      </w:r>
      <w:proofErr w:type="spellEnd"/>
      <w:r w:rsidRPr="003E3CEF">
        <w:rPr>
          <w:rFonts w:cs="Arial"/>
          <w:sz w:val="22"/>
          <w:szCs w:val="22"/>
        </w:rPr>
        <w:t xml:space="preserve"> is </w:t>
      </w:r>
      <w:proofErr w:type="spellStart"/>
      <w:r w:rsidRPr="003E3CEF">
        <w:rPr>
          <w:rFonts w:cs="Arial"/>
          <w:sz w:val="22"/>
          <w:szCs w:val="22"/>
        </w:rPr>
        <w:t>one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week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from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receipt</w:t>
      </w:r>
      <w:proofErr w:type="spellEnd"/>
      <w:r w:rsidRPr="003E3CEF">
        <w:rPr>
          <w:rFonts w:cs="Arial"/>
          <w:sz w:val="22"/>
          <w:szCs w:val="22"/>
        </w:rPr>
        <w:t xml:space="preserve"> of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notification</w:t>
      </w:r>
      <w:proofErr w:type="spellEnd"/>
      <w:r w:rsidRPr="003E3CEF">
        <w:rPr>
          <w:rFonts w:cs="Arial"/>
          <w:sz w:val="22"/>
          <w:szCs w:val="22"/>
        </w:rPr>
        <w:t xml:space="preserve"> of </w:t>
      </w:r>
      <w:proofErr w:type="spellStart"/>
      <w:r w:rsidRPr="003E3CEF">
        <w:rPr>
          <w:rFonts w:cs="Arial"/>
          <w:sz w:val="22"/>
          <w:szCs w:val="22"/>
        </w:rPr>
        <w:t>acceptance</w:t>
      </w:r>
      <w:proofErr w:type="spellEnd"/>
      <w:r w:rsidRPr="003E3CEF">
        <w:rPr>
          <w:rFonts w:cs="Arial"/>
          <w:sz w:val="22"/>
          <w:szCs w:val="22"/>
        </w:rPr>
        <w:t xml:space="preserve">. </w:t>
      </w:r>
      <w:proofErr w:type="spellStart"/>
      <w:r w:rsidRPr="003E3CEF">
        <w:rPr>
          <w:rFonts w:cs="Arial"/>
          <w:sz w:val="22"/>
          <w:szCs w:val="22"/>
        </w:rPr>
        <w:t>Otherwise</w:t>
      </w:r>
      <w:proofErr w:type="spellEnd"/>
      <w:r w:rsidRPr="003E3CEF">
        <w:rPr>
          <w:rFonts w:cs="Arial"/>
          <w:sz w:val="22"/>
          <w:szCs w:val="22"/>
        </w:rPr>
        <w:t xml:space="preserve">,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termination </w:t>
      </w:r>
      <w:proofErr w:type="spellStart"/>
      <w:r w:rsidRPr="003E3CEF">
        <w:rPr>
          <w:rFonts w:cs="Arial"/>
          <w:sz w:val="22"/>
          <w:szCs w:val="22"/>
        </w:rPr>
        <w:t>notice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must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be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delivered</w:t>
      </w:r>
      <w:proofErr w:type="spellEnd"/>
      <w:r w:rsidRPr="003E3CEF">
        <w:rPr>
          <w:rFonts w:cs="Arial"/>
          <w:sz w:val="22"/>
          <w:szCs w:val="22"/>
        </w:rPr>
        <w:t xml:space="preserve"> to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service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provider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or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sent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electronically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by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15th of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month</w:t>
      </w:r>
      <w:proofErr w:type="spellEnd"/>
      <w:r w:rsidRPr="003E3CEF">
        <w:rPr>
          <w:rFonts w:cs="Arial"/>
          <w:sz w:val="22"/>
          <w:szCs w:val="22"/>
        </w:rPr>
        <w:t xml:space="preserve"> and </w:t>
      </w:r>
      <w:proofErr w:type="spellStart"/>
      <w:r w:rsidRPr="003E3CEF">
        <w:rPr>
          <w:rFonts w:cs="Arial"/>
          <w:sz w:val="22"/>
          <w:szCs w:val="22"/>
        </w:rPr>
        <w:t>will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take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effect</w:t>
      </w:r>
      <w:proofErr w:type="spellEnd"/>
      <w:r w:rsidRPr="003E3CEF">
        <w:rPr>
          <w:rFonts w:cs="Arial"/>
          <w:sz w:val="22"/>
          <w:szCs w:val="22"/>
        </w:rPr>
        <w:t xml:space="preserve"> on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first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day</w:t>
      </w:r>
      <w:proofErr w:type="spellEnd"/>
      <w:r w:rsidRPr="003E3CEF">
        <w:rPr>
          <w:rFonts w:cs="Arial"/>
          <w:sz w:val="22"/>
          <w:szCs w:val="22"/>
        </w:rPr>
        <w:t xml:space="preserve"> of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following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month</w:t>
      </w:r>
      <w:proofErr w:type="spellEnd"/>
      <w:r w:rsidRPr="003E3CEF">
        <w:rPr>
          <w:rFonts w:cs="Arial"/>
          <w:sz w:val="22"/>
          <w:szCs w:val="22"/>
        </w:rPr>
        <w:t xml:space="preserve">. </w:t>
      </w:r>
      <w:proofErr w:type="spellStart"/>
      <w:r w:rsidRPr="003E3CEF">
        <w:rPr>
          <w:rFonts w:cs="Arial"/>
          <w:sz w:val="22"/>
          <w:szCs w:val="22"/>
        </w:rPr>
        <w:t>You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can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find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termination </w:t>
      </w:r>
      <w:proofErr w:type="spellStart"/>
      <w:r w:rsidRPr="003E3CEF">
        <w:rPr>
          <w:rFonts w:cs="Arial"/>
          <w:sz w:val="22"/>
          <w:szCs w:val="22"/>
        </w:rPr>
        <w:t>notice</w:t>
      </w:r>
      <w:proofErr w:type="spellEnd"/>
      <w:r w:rsidR="00751525">
        <w:rPr>
          <w:rFonts w:cs="Arial"/>
          <w:sz w:val="22"/>
          <w:szCs w:val="22"/>
        </w:rPr>
        <w:t xml:space="preserve"> </w:t>
      </w:r>
      <w:r w:rsidR="00C177C1">
        <w:rPr>
          <w:rFonts w:cs="Arial"/>
          <w:sz w:val="22"/>
          <w:szCs w:val="22"/>
        </w:rPr>
        <w:t>(</w:t>
      </w:r>
      <w:r w:rsidR="00751525">
        <w:rPr>
          <w:rFonts w:cs="Arial"/>
          <w:sz w:val="22"/>
          <w:szCs w:val="22"/>
        </w:rPr>
        <w:t xml:space="preserve">in </w:t>
      </w:r>
      <w:proofErr w:type="spellStart"/>
      <w:r w:rsidR="00C177C1">
        <w:rPr>
          <w:rFonts w:cs="Arial"/>
          <w:sz w:val="22"/>
          <w:szCs w:val="22"/>
        </w:rPr>
        <w:t>F</w:t>
      </w:r>
      <w:r w:rsidR="00751525">
        <w:rPr>
          <w:rFonts w:cs="Arial"/>
          <w:sz w:val="22"/>
          <w:szCs w:val="22"/>
        </w:rPr>
        <w:t>inni</w:t>
      </w:r>
      <w:r w:rsidR="00B34F01">
        <w:rPr>
          <w:rFonts w:cs="Arial"/>
          <w:sz w:val="22"/>
          <w:szCs w:val="22"/>
        </w:rPr>
        <w:t>sh</w:t>
      </w:r>
      <w:proofErr w:type="spellEnd"/>
      <w:r w:rsidR="00C177C1">
        <w:rPr>
          <w:rFonts w:cs="Arial"/>
          <w:sz w:val="22"/>
          <w:szCs w:val="22"/>
        </w:rPr>
        <w:t>)</w:t>
      </w:r>
      <w:r w:rsidRPr="003E3CEF">
        <w:rPr>
          <w:rFonts w:cs="Arial"/>
          <w:sz w:val="22"/>
          <w:szCs w:val="22"/>
        </w:rPr>
        <w:t xml:space="preserve"> on </w:t>
      </w:r>
      <w:proofErr w:type="spellStart"/>
      <w:r w:rsidRPr="003E3CEF">
        <w:rPr>
          <w:rFonts w:cs="Arial"/>
          <w:sz w:val="22"/>
          <w:szCs w:val="22"/>
        </w:rPr>
        <w:t>the</w:t>
      </w:r>
      <w:proofErr w:type="spellEnd"/>
      <w:r w:rsidRPr="003E3CEF">
        <w:rPr>
          <w:rFonts w:cs="Arial"/>
          <w:sz w:val="22"/>
          <w:szCs w:val="22"/>
        </w:rPr>
        <w:t xml:space="preserve"> City of </w:t>
      </w:r>
      <w:proofErr w:type="spellStart"/>
      <w:r w:rsidRPr="003E3CEF">
        <w:rPr>
          <w:rFonts w:cs="Arial"/>
          <w:sz w:val="22"/>
          <w:szCs w:val="22"/>
        </w:rPr>
        <w:t>Lahti’s</w:t>
      </w:r>
      <w:proofErr w:type="spellEnd"/>
      <w:r w:rsidRPr="003E3CEF">
        <w:rPr>
          <w:rFonts w:cs="Arial"/>
          <w:sz w:val="22"/>
          <w:szCs w:val="22"/>
        </w:rPr>
        <w:t xml:space="preserve"> </w:t>
      </w:r>
      <w:proofErr w:type="spellStart"/>
      <w:r w:rsidRPr="003E3CEF">
        <w:rPr>
          <w:rFonts w:cs="Arial"/>
          <w:sz w:val="22"/>
          <w:szCs w:val="22"/>
        </w:rPr>
        <w:t>website</w:t>
      </w:r>
      <w:proofErr w:type="spellEnd"/>
      <w:r w:rsidRPr="003E3CEF">
        <w:rPr>
          <w:rFonts w:cs="Arial"/>
          <w:sz w:val="22"/>
          <w:szCs w:val="22"/>
        </w:rPr>
        <w:t xml:space="preserve"> (</w:t>
      </w:r>
      <w:hyperlink r:id="rId13" w:history="1">
        <w:r w:rsidRPr="003E3CEF">
          <w:rPr>
            <w:rStyle w:val="Hyperlinkki"/>
            <w:rFonts w:cs="Arial"/>
            <w:sz w:val="22"/>
            <w:szCs w:val="22"/>
          </w:rPr>
          <w:t>www.lahti.fi/kasvatus-ja-koulutus/perusopetus/kerho-ja-iltapaivatoiminta/iltapaivatoiminta/</w:t>
        </w:r>
      </w:hyperlink>
      <w:r w:rsidRPr="003E3CEF">
        <w:rPr>
          <w:rFonts w:cs="Arial"/>
          <w:sz w:val="22"/>
          <w:szCs w:val="22"/>
        </w:rPr>
        <w:t>).</w:t>
      </w:r>
    </w:p>
    <w:p w14:paraId="5440E86C" w14:textId="77777777" w:rsidR="006972CA" w:rsidRPr="00A22DDE" w:rsidRDefault="006972CA" w:rsidP="0031446C">
      <w:pPr>
        <w:tabs>
          <w:tab w:val="clear" w:pos="2608"/>
        </w:tabs>
        <w:spacing w:line="300" w:lineRule="auto"/>
        <w:contextualSpacing/>
        <w:rPr>
          <w:sz w:val="28"/>
          <w:szCs w:val="28"/>
        </w:rPr>
      </w:pPr>
    </w:p>
    <w:sectPr w:rsidR="006972CA" w:rsidRPr="00A22DDE" w:rsidSect="004221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567" w:bottom="1562" w:left="1134" w:header="720" w:footer="426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F494" w14:textId="77777777" w:rsidR="00734A9E" w:rsidRDefault="00734A9E" w:rsidP="002F7CAD">
      <w:r>
        <w:separator/>
      </w:r>
    </w:p>
  </w:endnote>
  <w:endnote w:type="continuationSeparator" w:id="0">
    <w:p w14:paraId="66132E07" w14:textId="77777777" w:rsidR="00734A9E" w:rsidRDefault="00734A9E" w:rsidP="002F7CAD">
      <w:r>
        <w:continuationSeparator/>
      </w:r>
    </w:p>
  </w:endnote>
  <w:endnote w:type="continuationNotice" w:id="1">
    <w:p w14:paraId="1FE3C6AE" w14:textId="77777777" w:rsidR="00734A9E" w:rsidRDefault="00734A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D9B9" w14:textId="77777777" w:rsidR="00A92F63" w:rsidRDefault="00A92F6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06AE" w14:textId="77777777" w:rsidR="00A92F63" w:rsidRDefault="00A92F6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454A" w14:textId="39A9B681" w:rsidR="00864C6F" w:rsidRDefault="00864C6F" w:rsidP="00864C6F">
    <w:pPr>
      <w:pStyle w:val="Alatunniste"/>
    </w:pPr>
    <w:bookmarkStart w:id="0" w:name="_Hlk127861731"/>
    <w:bookmarkStart w:id="1" w:name="_Hlk127861732"/>
    <w:bookmarkStart w:id="2" w:name="_Hlk127861733"/>
    <w:bookmarkStart w:id="3" w:name="_Hlk127861734"/>
    <w:r>
      <w:t>Lahden kaupunki</w:t>
    </w:r>
    <w:r>
      <w:tab/>
    </w:r>
    <w:r w:rsidR="00393F3D">
      <w:t>PL 202</w:t>
    </w:r>
    <w:r w:rsidRPr="0006227A">
      <w:tab/>
    </w:r>
    <w:r w:rsidRPr="0006227A">
      <w:tab/>
      <w:t>kirjaamo@lahti.fi</w:t>
    </w:r>
    <w:r w:rsidRPr="0006227A">
      <w:tab/>
      <w:t>Y-0149669-3</w:t>
    </w:r>
  </w:p>
  <w:p w14:paraId="02ED6A98" w14:textId="28F7DD72" w:rsidR="00DB3B9D" w:rsidRPr="00864C6F" w:rsidRDefault="00864C6F" w:rsidP="00864C6F">
    <w:pPr>
      <w:pStyle w:val="Alatunniste"/>
    </w:pPr>
    <w:r>
      <w:t>Sivistyksen palvelualue</w:t>
    </w:r>
    <w:r>
      <w:tab/>
      <w:t>151</w:t>
    </w:r>
    <w:r w:rsidR="00393F3D">
      <w:t>01</w:t>
    </w:r>
    <w:r>
      <w:t xml:space="preserve"> </w:t>
    </w:r>
    <w:r w:rsidRPr="00981AAA">
      <w:t>Lahti</w:t>
    </w:r>
    <w:r>
      <w:tab/>
    </w:r>
    <w:r>
      <w:tab/>
    </w:r>
    <w:r w:rsidRPr="0006227A">
      <w:t>www.lahti.fi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0EDC" w14:textId="77777777" w:rsidR="00734A9E" w:rsidRDefault="00734A9E" w:rsidP="002F7CAD">
      <w:r>
        <w:separator/>
      </w:r>
    </w:p>
  </w:footnote>
  <w:footnote w:type="continuationSeparator" w:id="0">
    <w:p w14:paraId="6F4A626D" w14:textId="77777777" w:rsidR="00734A9E" w:rsidRDefault="00734A9E" w:rsidP="002F7CAD">
      <w:r>
        <w:continuationSeparator/>
      </w:r>
    </w:p>
  </w:footnote>
  <w:footnote w:type="continuationNotice" w:id="1">
    <w:p w14:paraId="36A5DA81" w14:textId="77777777" w:rsidR="00734A9E" w:rsidRDefault="00734A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932A" w14:textId="5874739B" w:rsidR="00E07566" w:rsidRDefault="004A0C60" w:rsidP="004A0C60">
    <w:pPr>
      <w:pStyle w:val="Yltunniste"/>
      <w:tabs>
        <w:tab w:val="clear" w:pos="7382"/>
        <w:tab w:val="left" w:pos="8931"/>
      </w:tabs>
    </w:pPr>
    <w:r>
      <w:tab/>
    </w:r>
    <w:r>
      <w:tab/>
    </w:r>
    <w:r>
      <w:tab/>
      <w:t>2</w:t>
    </w:r>
    <w:r w:rsidRPr="004A0C60">
      <w:t xml:space="preserve"> (2)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9FA" w14:textId="7DEB68C1" w:rsidR="00B571F7" w:rsidRPr="00D652EA" w:rsidRDefault="005E29FA" w:rsidP="00A92F63">
    <w:pPr>
      <w:pStyle w:val="Yltunniste"/>
      <w:tabs>
        <w:tab w:val="clear" w:pos="5256"/>
        <w:tab w:val="clear" w:pos="7382"/>
        <w:tab w:val="clear" w:pos="10199"/>
        <w:tab w:val="left" w:pos="8178"/>
        <w:tab w:val="left" w:pos="8931"/>
      </w:tabs>
      <w:ind w:left="3600" w:right="360" w:hanging="3600"/>
    </w:pPr>
    <w:r>
      <w:rPr>
        <w:rFonts w:ascii="Franklin Gothic Demi" w:eastAsiaTheme="majorEastAsia" w:hAnsi="Franklin Gothic Demi" w:cstheme="majorBidi"/>
        <w:bCs/>
        <w:noProof/>
        <w:color w:val="004F71" w:themeColor="text2"/>
        <w:sz w:val="26"/>
        <w:szCs w:val="26"/>
      </w:rPr>
      <w:drawing>
        <wp:inline distT="0" distB="0" distL="0" distR="0" wp14:anchorId="3542402C" wp14:editId="313C8358">
          <wp:extent cx="1428750" cy="504825"/>
          <wp:effectExtent l="0" t="0" r="0" b="9525"/>
          <wp:docPr id="3" name="Kuva 3" descr="Kuva, joka sisältää kohteen Fontti, teks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Fontti, teksti, logo, Grafiikk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ranklin Gothic Demi" w:eastAsiaTheme="majorEastAsia" w:hAnsi="Franklin Gothic Demi" w:cstheme="majorBidi"/>
        <w:bCs/>
        <w:color w:val="004F71" w:themeColor="text2"/>
        <w:sz w:val="26"/>
        <w:szCs w:val="26"/>
      </w:rPr>
      <w:tab/>
    </w:r>
    <w:r w:rsidR="00422126">
      <w:rPr>
        <w:rFonts w:ascii="Franklin Gothic Demi" w:eastAsiaTheme="majorEastAsia" w:hAnsi="Franklin Gothic Demi" w:cstheme="majorBidi"/>
        <w:bCs/>
        <w:color w:val="004F71" w:themeColor="text2"/>
        <w:sz w:val="26"/>
        <w:szCs w:val="26"/>
      </w:rPr>
      <w:tab/>
    </w:r>
    <w:r w:rsidR="00DD0CA2">
      <w:rPr>
        <w:rFonts w:ascii="Franklin Gothic Demi" w:eastAsiaTheme="majorEastAsia" w:hAnsi="Franklin Gothic Demi" w:cstheme="majorBidi"/>
        <w:bCs/>
        <w:color w:val="004F71" w:themeColor="text2"/>
        <w:sz w:val="26"/>
        <w:szCs w:val="26"/>
      </w:rPr>
      <w:tab/>
    </w:r>
    <w:r w:rsidR="004A0C60">
      <w:rPr>
        <w:rFonts w:ascii="Franklin Gothic Demi" w:eastAsiaTheme="majorEastAsia" w:hAnsi="Franklin Gothic Demi" w:cstheme="majorBidi"/>
        <w:bCs/>
        <w:color w:val="004F71" w:themeColor="text2"/>
        <w:sz w:val="26"/>
        <w:szCs w:val="26"/>
      </w:rPr>
      <w:tab/>
    </w:r>
    <w:r w:rsidR="00DD0CA2" w:rsidRPr="004A0C60">
      <w:t>1</w:t>
    </w:r>
    <w:r w:rsidR="003B6E48" w:rsidRPr="004A0C60">
      <w:t xml:space="preserve">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BAD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225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EEC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8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88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1E61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EA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2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6A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3D6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693AD0"/>
    <w:multiLevelType w:val="hybridMultilevel"/>
    <w:tmpl w:val="04580BE4"/>
    <w:lvl w:ilvl="0" w:tplc="040B0005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1F93A82"/>
    <w:multiLevelType w:val="multilevel"/>
    <w:tmpl w:val="9D8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C429E"/>
    <w:multiLevelType w:val="hybridMultilevel"/>
    <w:tmpl w:val="777E81C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81873"/>
    <w:multiLevelType w:val="multilevel"/>
    <w:tmpl w:val="54C8DE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C0201"/>
    <w:multiLevelType w:val="hybridMultilevel"/>
    <w:tmpl w:val="61D6D7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746"/>
    <w:multiLevelType w:val="hybridMultilevel"/>
    <w:tmpl w:val="B7CEE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1E76"/>
    <w:multiLevelType w:val="hybridMultilevel"/>
    <w:tmpl w:val="2808F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A706E"/>
    <w:multiLevelType w:val="hybridMultilevel"/>
    <w:tmpl w:val="14EE2B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D3FAE"/>
    <w:multiLevelType w:val="hybridMultilevel"/>
    <w:tmpl w:val="5086A4E2"/>
    <w:lvl w:ilvl="0" w:tplc="040B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abstractNum w:abstractNumId="20" w15:restartNumberingAfterBreak="0">
    <w:nsid w:val="733F0B11"/>
    <w:multiLevelType w:val="hybridMultilevel"/>
    <w:tmpl w:val="796E1276"/>
    <w:lvl w:ilvl="0" w:tplc="040B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1870531733">
    <w:abstractNumId w:val="20"/>
  </w:num>
  <w:num w:numId="13" w16cid:durableId="1819347115">
    <w:abstractNumId w:val="13"/>
  </w:num>
  <w:num w:numId="14" w16cid:durableId="1245068482">
    <w:abstractNumId w:val="11"/>
  </w:num>
  <w:num w:numId="15" w16cid:durableId="828329764">
    <w:abstractNumId w:val="19"/>
  </w:num>
  <w:num w:numId="16" w16cid:durableId="365066443">
    <w:abstractNumId w:val="16"/>
  </w:num>
  <w:num w:numId="17" w16cid:durableId="1774279147">
    <w:abstractNumId w:val="17"/>
  </w:num>
  <w:num w:numId="18" w16cid:durableId="965355151">
    <w:abstractNumId w:val="18"/>
  </w:num>
  <w:num w:numId="19" w16cid:durableId="328948392">
    <w:abstractNumId w:val="15"/>
  </w:num>
  <w:num w:numId="20" w16cid:durableId="1969698457">
    <w:abstractNumId w:val="14"/>
  </w:num>
  <w:num w:numId="21" w16cid:durableId="1385372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2C73"/>
    <w:rsid w:val="00014616"/>
    <w:rsid w:val="000274FE"/>
    <w:rsid w:val="000328FB"/>
    <w:rsid w:val="000339BE"/>
    <w:rsid w:val="00035A64"/>
    <w:rsid w:val="00041E5D"/>
    <w:rsid w:val="00042E3F"/>
    <w:rsid w:val="00054896"/>
    <w:rsid w:val="00057140"/>
    <w:rsid w:val="0006227A"/>
    <w:rsid w:val="00064453"/>
    <w:rsid w:val="00095103"/>
    <w:rsid w:val="000956BB"/>
    <w:rsid w:val="000A1D33"/>
    <w:rsid w:val="000D68AA"/>
    <w:rsid w:val="000E2924"/>
    <w:rsid w:val="000F25FD"/>
    <w:rsid w:val="000F2D14"/>
    <w:rsid w:val="000F67BC"/>
    <w:rsid w:val="00102794"/>
    <w:rsid w:val="00110F26"/>
    <w:rsid w:val="001132DA"/>
    <w:rsid w:val="00113E4E"/>
    <w:rsid w:val="00124F65"/>
    <w:rsid w:val="00127D8B"/>
    <w:rsid w:val="0014011B"/>
    <w:rsid w:val="00147A3C"/>
    <w:rsid w:val="001602BD"/>
    <w:rsid w:val="00171C4E"/>
    <w:rsid w:val="001758BA"/>
    <w:rsid w:val="001805A8"/>
    <w:rsid w:val="0019686D"/>
    <w:rsid w:val="001A4767"/>
    <w:rsid w:val="001A63DB"/>
    <w:rsid w:val="001A79C7"/>
    <w:rsid w:val="001D4999"/>
    <w:rsid w:val="001F37B0"/>
    <w:rsid w:val="001F449D"/>
    <w:rsid w:val="00210642"/>
    <w:rsid w:val="00211FCE"/>
    <w:rsid w:val="002152E3"/>
    <w:rsid w:val="00217272"/>
    <w:rsid w:val="00222CF6"/>
    <w:rsid w:val="0024197F"/>
    <w:rsid w:val="00245CE2"/>
    <w:rsid w:val="00246034"/>
    <w:rsid w:val="00250588"/>
    <w:rsid w:val="00251D88"/>
    <w:rsid w:val="00263492"/>
    <w:rsid w:val="002803D2"/>
    <w:rsid w:val="0028378E"/>
    <w:rsid w:val="0029124D"/>
    <w:rsid w:val="002A02C5"/>
    <w:rsid w:val="002C2353"/>
    <w:rsid w:val="002C4D0A"/>
    <w:rsid w:val="002D0A38"/>
    <w:rsid w:val="002D6C63"/>
    <w:rsid w:val="002E6190"/>
    <w:rsid w:val="002F1216"/>
    <w:rsid w:val="002F24CA"/>
    <w:rsid w:val="002F65AA"/>
    <w:rsid w:val="002F7CAD"/>
    <w:rsid w:val="0030695D"/>
    <w:rsid w:val="003074A0"/>
    <w:rsid w:val="003126A8"/>
    <w:rsid w:val="0031446C"/>
    <w:rsid w:val="003175C5"/>
    <w:rsid w:val="00324044"/>
    <w:rsid w:val="00331E66"/>
    <w:rsid w:val="00336555"/>
    <w:rsid w:val="003423D8"/>
    <w:rsid w:val="00344032"/>
    <w:rsid w:val="0034756D"/>
    <w:rsid w:val="00352E60"/>
    <w:rsid w:val="00363C87"/>
    <w:rsid w:val="00365F05"/>
    <w:rsid w:val="003772F1"/>
    <w:rsid w:val="0037734D"/>
    <w:rsid w:val="00377D56"/>
    <w:rsid w:val="00383F99"/>
    <w:rsid w:val="00387350"/>
    <w:rsid w:val="00393F3D"/>
    <w:rsid w:val="003A38EB"/>
    <w:rsid w:val="003A5569"/>
    <w:rsid w:val="003B02BB"/>
    <w:rsid w:val="003B6E48"/>
    <w:rsid w:val="003D354D"/>
    <w:rsid w:val="003D7970"/>
    <w:rsid w:val="003E37D6"/>
    <w:rsid w:val="003E429E"/>
    <w:rsid w:val="003E56D6"/>
    <w:rsid w:val="003E70FF"/>
    <w:rsid w:val="003E72CF"/>
    <w:rsid w:val="004013D4"/>
    <w:rsid w:val="00416B60"/>
    <w:rsid w:val="00422126"/>
    <w:rsid w:val="00424C90"/>
    <w:rsid w:val="00440F10"/>
    <w:rsid w:val="00442E59"/>
    <w:rsid w:val="0044449B"/>
    <w:rsid w:val="00445B41"/>
    <w:rsid w:val="004470F9"/>
    <w:rsid w:val="0045185D"/>
    <w:rsid w:val="00452FBE"/>
    <w:rsid w:val="004540E5"/>
    <w:rsid w:val="00470F01"/>
    <w:rsid w:val="004843AC"/>
    <w:rsid w:val="0049648D"/>
    <w:rsid w:val="004A0C60"/>
    <w:rsid w:val="004A1FA2"/>
    <w:rsid w:val="004A2A55"/>
    <w:rsid w:val="004B0D9B"/>
    <w:rsid w:val="004B4299"/>
    <w:rsid w:val="004B7103"/>
    <w:rsid w:val="004C4C42"/>
    <w:rsid w:val="004F44FF"/>
    <w:rsid w:val="004F6412"/>
    <w:rsid w:val="005017FE"/>
    <w:rsid w:val="005132C4"/>
    <w:rsid w:val="005206C2"/>
    <w:rsid w:val="00532FE2"/>
    <w:rsid w:val="00533F69"/>
    <w:rsid w:val="00541785"/>
    <w:rsid w:val="00544553"/>
    <w:rsid w:val="00554E3F"/>
    <w:rsid w:val="005575DD"/>
    <w:rsid w:val="00561497"/>
    <w:rsid w:val="00566816"/>
    <w:rsid w:val="0058416F"/>
    <w:rsid w:val="00590068"/>
    <w:rsid w:val="00592D84"/>
    <w:rsid w:val="0059477D"/>
    <w:rsid w:val="00597BD0"/>
    <w:rsid w:val="00597D73"/>
    <w:rsid w:val="005A5B90"/>
    <w:rsid w:val="005D5FD6"/>
    <w:rsid w:val="005E29FA"/>
    <w:rsid w:val="005E7C2A"/>
    <w:rsid w:val="005F1805"/>
    <w:rsid w:val="005F4247"/>
    <w:rsid w:val="00600A61"/>
    <w:rsid w:val="006061AE"/>
    <w:rsid w:val="0060627A"/>
    <w:rsid w:val="00610251"/>
    <w:rsid w:val="00612161"/>
    <w:rsid w:val="0062781F"/>
    <w:rsid w:val="006420BA"/>
    <w:rsid w:val="00644B9B"/>
    <w:rsid w:val="00653B8B"/>
    <w:rsid w:val="00656278"/>
    <w:rsid w:val="00660862"/>
    <w:rsid w:val="0066421E"/>
    <w:rsid w:val="006809BA"/>
    <w:rsid w:val="0068238F"/>
    <w:rsid w:val="006827AA"/>
    <w:rsid w:val="0069115F"/>
    <w:rsid w:val="006972CA"/>
    <w:rsid w:val="006A11F4"/>
    <w:rsid w:val="006A6FC5"/>
    <w:rsid w:val="006D3872"/>
    <w:rsid w:val="006E5869"/>
    <w:rsid w:val="0070184C"/>
    <w:rsid w:val="00702EDB"/>
    <w:rsid w:val="00734A9E"/>
    <w:rsid w:val="00740248"/>
    <w:rsid w:val="00742A4C"/>
    <w:rsid w:val="00742A54"/>
    <w:rsid w:val="00745C22"/>
    <w:rsid w:val="00750A43"/>
    <w:rsid w:val="00751525"/>
    <w:rsid w:val="0078435D"/>
    <w:rsid w:val="0078584A"/>
    <w:rsid w:val="007867BD"/>
    <w:rsid w:val="00790A74"/>
    <w:rsid w:val="00794260"/>
    <w:rsid w:val="00794D43"/>
    <w:rsid w:val="007961EC"/>
    <w:rsid w:val="007B0DE3"/>
    <w:rsid w:val="007D201D"/>
    <w:rsid w:val="007E0380"/>
    <w:rsid w:val="007E1ECA"/>
    <w:rsid w:val="007E3B65"/>
    <w:rsid w:val="008047EB"/>
    <w:rsid w:val="00806E8B"/>
    <w:rsid w:val="00810BA4"/>
    <w:rsid w:val="00810BE4"/>
    <w:rsid w:val="0081405A"/>
    <w:rsid w:val="008325E9"/>
    <w:rsid w:val="00832C2E"/>
    <w:rsid w:val="008342EC"/>
    <w:rsid w:val="00835630"/>
    <w:rsid w:val="00837624"/>
    <w:rsid w:val="0084033E"/>
    <w:rsid w:val="00841AB3"/>
    <w:rsid w:val="008565BA"/>
    <w:rsid w:val="00861111"/>
    <w:rsid w:val="00863991"/>
    <w:rsid w:val="00864C6F"/>
    <w:rsid w:val="00870A46"/>
    <w:rsid w:val="00873233"/>
    <w:rsid w:val="008737A4"/>
    <w:rsid w:val="0087602E"/>
    <w:rsid w:val="00884350"/>
    <w:rsid w:val="0088563D"/>
    <w:rsid w:val="008903C2"/>
    <w:rsid w:val="008B1BAB"/>
    <w:rsid w:val="008B76B9"/>
    <w:rsid w:val="008B7C72"/>
    <w:rsid w:val="008C195A"/>
    <w:rsid w:val="008D50F8"/>
    <w:rsid w:val="008D7FB1"/>
    <w:rsid w:val="008E2743"/>
    <w:rsid w:val="008F2689"/>
    <w:rsid w:val="00901C7F"/>
    <w:rsid w:val="009237D1"/>
    <w:rsid w:val="009409FE"/>
    <w:rsid w:val="0094741C"/>
    <w:rsid w:val="009566C0"/>
    <w:rsid w:val="00981AAA"/>
    <w:rsid w:val="00982D47"/>
    <w:rsid w:val="00983AD0"/>
    <w:rsid w:val="0099045E"/>
    <w:rsid w:val="009A3F84"/>
    <w:rsid w:val="009B4DF4"/>
    <w:rsid w:val="009C1AE5"/>
    <w:rsid w:val="009C22B0"/>
    <w:rsid w:val="009C25EF"/>
    <w:rsid w:val="009F7573"/>
    <w:rsid w:val="00A011BF"/>
    <w:rsid w:val="00A126D5"/>
    <w:rsid w:val="00A13B8F"/>
    <w:rsid w:val="00A22DDE"/>
    <w:rsid w:val="00A276DA"/>
    <w:rsid w:val="00A3509F"/>
    <w:rsid w:val="00A404C5"/>
    <w:rsid w:val="00A44C02"/>
    <w:rsid w:val="00A46094"/>
    <w:rsid w:val="00A5291D"/>
    <w:rsid w:val="00A62E43"/>
    <w:rsid w:val="00A72867"/>
    <w:rsid w:val="00A77A02"/>
    <w:rsid w:val="00A9144A"/>
    <w:rsid w:val="00A92F63"/>
    <w:rsid w:val="00A95FA4"/>
    <w:rsid w:val="00AB2FF6"/>
    <w:rsid w:val="00AC13D7"/>
    <w:rsid w:val="00AC5149"/>
    <w:rsid w:val="00AC6153"/>
    <w:rsid w:val="00AC639B"/>
    <w:rsid w:val="00AE3257"/>
    <w:rsid w:val="00B23DD1"/>
    <w:rsid w:val="00B34F01"/>
    <w:rsid w:val="00B55024"/>
    <w:rsid w:val="00B571F7"/>
    <w:rsid w:val="00B5761F"/>
    <w:rsid w:val="00B6766A"/>
    <w:rsid w:val="00B75BC7"/>
    <w:rsid w:val="00B77BF5"/>
    <w:rsid w:val="00B80A4F"/>
    <w:rsid w:val="00B86824"/>
    <w:rsid w:val="00B921AA"/>
    <w:rsid w:val="00B94B66"/>
    <w:rsid w:val="00B9727C"/>
    <w:rsid w:val="00BA4B5B"/>
    <w:rsid w:val="00BB2005"/>
    <w:rsid w:val="00BB37D3"/>
    <w:rsid w:val="00BC41AD"/>
    <w:rsid w:val="00BC6627"/>
    <w:rsid w:val="00BF7944"/>
    <w:rsid w:val="00C04A32"/>
    <w:rsid w:val="00C0602B"/>
    <w:rsid w:val="00C177C1"/>
    <w:rsid w:val="00C221EF"/>
    <w:rsid w:val="00C263D3"/>
    <w:rsid w:val="00C37173"/>
    <w:rsid w:val="00C402FD"/>
    <w:rsid w:val="00C407A8"/>
    <w:rsid w:val="00C57959"/>
    <w:rsid w:val="00C66FE7"/>
    <w:rsid w:val="00C67332"/>
    <w:rsid w:val="00C77459"/>
    <w:rsid w:val="00C82458"/>
    <w:rsid w:val="00C914F2"/>
    <w:rsid w:val="00CB3393"/>
    <w:rsid w:val="00CB585D"/>
    <w:rsid w:val="00CB638A"/>
    <w:rsid w:val="00CB7C94"/>
    <w:rsid w:val="00CC254C"/>
    <w:rsid w:val="00CC4952"/>
    <w:rsid w:val="00CC5058"/>
    <w:rsid w:val="00CC52D0"/>
    <w:rsid w:val="00CC615A"/>
    <w:rsid w:val="00CD6F27"/>
    <w:rsid w:val="00CF0880"/>
    <w:rsid w:val="00D0698F"/>
    <w:rsid w:val="00D10A53"/>
    <w:rsid w:val="00D15A04"/>
    <w:rsid w:val="00D20CFA"/>
    <w:rsid w:val="00D24A9C"/>
    <w:rsid w:val="00D36C24"/>
    <w:rsid w:val="00D410D5"/>
    <w:rsid w:val="00D45AC9"/>
    <w:rsid w:val="00D5520C"/>
    <w:rsid w:val="00D652EA"/>
    <w:rsid w:val="00D80848"/>
    <w:rsid w:val="00D84304"/>
    <w:rsid w:val="00D85283"/>
    <w:rsid w:val="00DA2D89"/>
    <w:rsid w:val="00DA771A"/>
    <w:rsid w:val="00DB13FC"/>
    <w:rsid w:val="00DB1CCD"/>
    <w:rsid w:val="00DB3B9D"/>
    <w:rsid w:val="00DC37CD"/>
    <w:rsid w:val="00DC3FA6"/>
    <w:rsid w:val="00DD0CA2"/>
    <w:rsid w:val="00DD114E"/>
    <w:rsid w:val="00DD34B5"/>
    <w:rsid w:val="00DD398F"/>
    <w:rsid w:val="00DD553D"/>
    <w:rsid w:val="00DE1DBE"/>
    <w:rsid w:val="00DE27FF"/>
    <w:rsid w:val="00DF4C28"/>
    <w:rsid w:val="00DF74E1"/>
    <w:rsid w:val="00E07566"/>
    <w:rsid w:val="00E2000B"/>
    <w:rsid w:val="00E22D7F"/>
    <w:rsid w:val="00E24817"/>
    <w:rsid w:val="00E30825"/>
    <w:rsid w:val="00E427AF"/>
    <w:rsid w:val="00E9736B"/>
    <w:rsid w:val="00EA3B20"/>
    <w:rsid w:val="00ED1552"/>
    <w:rsid w:val="00ED33A7"/>
    <w:rsid w:val="00EF25E7"/>
    <w:rsid w:val="00F04BB3"/>
    <w:rsid w:val="00F06F63"/>
    <w:rsid w:val="00F1116D"/>
    <w:rsid w:val="00F11260"/>
    <w:rsid w:val="00F12442"/>
    <w:rsid w:val="00F247B3"/>
    <w:rsid w:val="00F26908"/>
    <w:rsid w:val="00F30955"/>
    <w:rsid w:val="00F333D2"/>
    <w:rsid w:val="00F368B9"/>
    <w:rsid w:val="00F3781A"/>
    <w:rsid w:val="00F5653B"/>
    <w:rsid w:val="00F67DEA"/>
    <w:rsid w:val="00F838B2"/>
    <w:rsid w:val="00F84FC8"/>
    <w:rsid w:val="00F900A9"/>
    <w:rsid w:val="00F94D08"/>
    <w:rsid w:val="00FA4AA7"/>
    <w:rsid w:val="00FA5A66"/>
    <w:rsid w:val="00FD5C75"/>
    <w:rsid w:val="00FD6884"/>
    <w:rsid w:val="264DD750"/>
    <w:rsid w:val="4FB79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F3D891F1-0039-40E3-9578-2D835CE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DD1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9648D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9648D"/>
    <w:rPr>
      <w:rFonts w:ascii="Franklin Gothic Demi" w:eastAsiaTheme="majorEastAsia" w:hAnsi="Franklin Gothic Demi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paragraph" w:styleId="Luettelokappale">
    <w:name w:val="List Paragraph"/>
    <w:basedOn w:val="Normaali"/>
    <w:uiPriority w:val="34"/>
    <w:qFormat/>
    <w:rsid w:val="00B571F7"/>
    <w:pPr>
      <w:tabs>
        <w:tab w:val="clear" w:pos="2608"/>
        <w:tab w:val="left" w:pos="2268"/>
        <w:tab w:val="left" w:pos="3402"/>
        <w:tab w:val="left" w:pos="4536"/>
      </w:tabs>
      <w:spacing w:line="240" w:lineRule="auto"/>
      <w:ind w:left="720"/>
      <w:contextualSpacing/>
    </w:pPr>
    <w:rPr>
      <w:rFonts w:ascii="Calibri" w:eastAsia="Times" w:hAnsi="Calibri" w:cs="Times New Roman"/>
    </w:rPr>
  </w:style>
  <w:style w:type="paragraph" w:customStyle="1" w:styleId="paragraph">
    <w:name w:val="paragraph"/>
    <w:basedOn w:val="Normaali"/>
    <w:rsid w:val="005132C4"/>
    <w:pPr>
      <w:tabs>
        <w:tab w:val="clear" w:pos="26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5132C4"/>
  </w:style>
  <w:style w:type="character" w:customStyle="1" w:styleId="eop">
    <w:name w:val="eop"/>
    <w:basedOn w:val="Kappaleenoletusfontti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hti.fi/kasvatus-ja-koulutus/perusopetus/kerho-ja-iltapaivatoiminta/iltapaivatoimint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ahti.fi/kasvatus-ja-koulutus/perusopetus/kerho-ja-iltapaivatoiminta/iltapaivatoimint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hti.fi/kasvatus-ja-koulutus/perusopetus/kerho-ja-iltapaivatoiminta/iltapaivatoimin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1" ma:contentTypeDescription="Luo uusi asiakirja." ma:contentTypeScope="" ma:versionID="196f6f142b93ab8c9c69533cce77340e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b95fed7b953e0154ee34d644470b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7DC68F-C701-405A-BAFA-6207624D1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Lahti_kirjelomake_yleinen.dotx</Template>
  <TotalTime>36</TotalTime>
  <Pages>2</Pages>
  <Words>645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kaupungin yleinen kirjepohja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Pilvi Mirka</cp:lastModifiedBy>
  <cp:revision>32</cp:revision>
  <cp:lastPrinted>2024-06-06T13:38:00Z</cp:lastPrinted>
  <dcterms:created xsi:type="dcterms:W3CDTF">2025-01-21T12:53:00Z</dcterms:created>
  <dcterms:modified xsi:type="dcterms:W3CDTF">2025-02-13T12:03:00Z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